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320418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air-to-ground network</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8.13.7</w:t>
      </w:r>
      <w:bookmarkStart w:id="1" w:name="_GoBack"/>
      <w:bookmarkEnd w:id="1"/>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wide discussion around the core part requirements of ATG have been discussed and good progress were held. According to the work plan[1], the discussion of performance part was triggered since last meeting. Good progress were achieved during last meeting and summarized in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eastAsia"/>
                <w:b/>
                <w:color w:val="auto"/>
                <w:sz w:val="20"/>
                <w:szCs w:val="20"/>
                <w:u w:val="single"/>
                <w:lang w:val="en-US" w:eastAsia="zh-CN"/>
              </w:rPr>
            </w:pPr>
            <w:r>
              <w:rPr>
                <w:rFonts w:hint="default"/>
                <w:b/>
                <w:color w:val="auto"/>
                <w:sz w:val="20"/>
                <w:szCs w:val="20"/>
                <w:u w:val="single"/>
                <w:lang w:eastAsia="ko-KR"/>
              </w:rPr>
              <w:t xml:space="preserve">Issue </w:t>
            </w:r>
            <w:r>
              <w:rPr>
                <w:rFonts w:hint="eastAsia"/>
                <w:b/>
                <w:color w:val="auto"/>
                <w:sz w:val="20"/>
                <w:szCs w:val="20"/>
                <w:u w:val="single"/>
                <w:lang w:val="en-US" w:eastAsia="zh-CN"/>
              </w:rPr>
              <w:t>6</w:t>
            </w:r>
            <w:r>
              <w:rPr>
                <w:rFonts w:hint="default"/>
                <w:b/>
                <w:color w:val="auto"/>
                <w:sz w:val="20"/>
                <w:szCs w:val="20"/>
                <w:u w:val="single"/>
                <w:lang w:eastAsia="ko-KR"/>
              </w:rPr>
              <w:t>-1</w:t>
            </w:r>
            <w:r>
              <w:rPr>
                <w:rFonts w:hint="eastAsia"/>
                <w:b/>
                <w:color w:val="auto"/>
                <w:sz w:val="20"/>
                <w:szCs w:val="20"/>
                <w:u w:val="single"/>
                <w:lang w:val="en-US" w:eastAsia="zh-CN"/>
              </w:rPr>
              <w:t>-1</w:t>
            </w:r>
            <w:r>
              <w:rPr>
                <w:rFonts w:hint="default"/>
                <w:b/>
                <w:color w:val="auto"/>
                <w:sz w:val="20"/>
                <w:szCs w:val="20"/>
                <w:u w:val="single"/>
                <w:lang w:eastAsia="ko-KR"/>
              </w:rPr>
              <w:t xml:space="preserve">: </w:t>
            </w:r>
            <w:r>
              <w:rPr>
                <w:rFonts w:hint="eastAsia"/>
                <w:b/>
                <w:color w:val="auto"/>
                <w:sz w:val="20"/>
                <w:szCs w:val="20"/>
                <w:u w:val="single"/>
                <w:lang w:val="en-US" w:eastAsia="zh-CN"/>
              </w:rPr>
              <w:t>Measurement accuracy</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b/>
                <w:color w:val="auto"/>
                <w:sz w:val="20"/>
                <w:szCs w:val="20"/>
                <w:u w:val="single"/>
                <w:lang w:eastAsia="ko-KR"/>
              </w:rPr>
            </w:pPr>
            <w:r>
              <w:rPr>
                <w:rFonts w:hint="eastAsia" w:eastAsia="宋体" w:cs="Times New Roman"/>
                <w:color w:val="auto"/>
                <w:sz w:val="20"/>
                <w:szCs w:val="20"/>
                <w:lang w:val="en-US" w:eastAsia="zh-CN"/>
              </w:rPr>
              <w:t>Reuse the L3 and L1 accuracy requirement of legacy FR1 TN</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val="en-US" w:eastAsia="zh-CN"/>
              </w:rPr>
            </w:pPr>
            <w:r>
              <w:rPr>
                <w:rFonts w:hint="default"/>
                <w:b/>
                <w:color w:val="auto"/>
                <w:sz w:val="20"/>
                <w:szCs w:val="20"/>
                <w:u w:val="single"/>
                <w:lang w:eastAsia="ko-KR"/>
              </w:rPr>
              <w:t xml:space="preserve">Issue </w:t>
            </w:r>
            <w:r>
              <w:rPr>
                <w:rFonts w:hint="eastAsia"/>
                <w:b/>
                <w:color w:val="auto"/>
                <w:sz w:val="20"/>
                <w:szCs w:val="20"/>
                <w:u w:val="single"/>
                <w:lang w:val="en-US" w:eastAsia="zh-CN"/>
              </w:rPr>
              <w:t>6</w:t>
            </w:r>
            <w:r>
              <w:rPr>
                <w:rFonts w:hint="default"/>
                <w:b/>
                <w:color w:val="auto"/>
                <w:sz w:val="20"/>
                <w:szCs w:val="20"/>
                <w:u w:val="single"/>
                <w:lang w:eastAsia="ko-KR"/>
              </w:rPr>
              <w:t>-</w:t>
            </w:r>
            <w:r>
              <w:rPr>
                <w:rFonts w:hint="eastAsia"/>
                <w:b/>
                <w:color w:val="auto"/>
                <w:sz w:val="20"/>
                <w:szCs w:val="20"/>
                <w:u w:val="single"/>
                <w:lang w:val="en-US" w:eastAsia="zh-CN"/>
              </w:rPr>
              <w:t>2-1</w:t>
            </w:r>
            <w:r>
              <w:rPr>
                <w:rFonts w:hint="default"/>
                <w:b/>
                <w:color w:val="auto"/>
                <w:sz w:val="20"/>
                <w:szCs w:val="20"/>
                <w:u w:val="single"/>
                <w:lang w:eastAsia="ko-KR"/>
              </w:rPr>
              <w:t xml:space="preserve">: </w:t>
            </w:r>
            <w:r>
              <w:rPr>
                <w:rFonts w:hint="eastAsia"/>
                <w:b/>
                <w:color w:val="auto"/>
                <w:sz w:val="20"/>
                <w:szCs w:val="20"/>
                <w:u w:val="single"/>
                <w:lang w:val="en-US" w:eastAsia="zh-CN"/>
              </w:rPr>
              <w:t>General test configuration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Configuration 1:15 kHz SSB SCS, 10 MHz bandwidth, FDD duplex mode, only for UE with omnidirectional antennas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Configuration 2: 30 kHz SSB SCS, 40 MHz bandwidth, TDD duplex mode, for UE with antenna array and UE with omnidirectional antennas.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FFS on TDD pattern</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default"/>
                <w:b/>
                <w:color w:val="auto"/>
                <w:sz w:val="20"/>
                <w:szCs w:val="20"/>
                <w:u w:val="single"/>
                <w:lang w:eastAsia="ko-KR"/>
              </w:rPr>
              <w:t xml:space="preserve">Issue </w:t>
            </w:r>
            <w:r>
              <w:rPr>
                <w:rFonts w:hint="eastAsia"/>
                <w:b/>
                <w:color w:val="auto"/>
                <w:sz w:val="20"/>
                <w:szCs w:val="20"/>
                <w:u w:val="single"/>
                <w:lang w:eastAsia="ko-KR"/>
              </w:rPr>
              <w:t>6</w:t>
            </w:r>
            <w:r>
              <w:rPr>
                <w:rFonts w:hint="default"/>
                <w:b/>
                <w:color w:val="auto"/>
                <w:sz w:val="20"/>
                <w:szCs w:val="20"/>
                <w:u w:val="single"/>
                <w:lang w:eastAsia="ko-KR"/>
              </w:rPr>
              <w:t>-</w:t>
            </w:r>
            <w:r>
              <w:rPr>
                <w:rFonts w:hint="eastAsia"/>
                <w:b/>
                <w:color w:val="auto"/>
                <w:sz w:val="20"/>
                <w:szCs w:val="20"/>
                <w:u w:val="single"/>
                <w:lang w:eastAsia="ko-KR"/>
              </w:rPr>
              <w:t>2-2</w:t>
            </w:r>
            <w:r>
              <w:rPr>
                <w:rFonts w:hint="default"/>
                <w:b/>
                <w:color w:val="auto"/>
                <w:sz w:val="20"/>
                <w:szCs w:val="20"/>
                <w:u w:val="single"/>
                <w:lang w:eastAsia="ko-KR"/>
              </w:rPr>
              <w:t xml:space="preserve">: </w:t>
            </w:r>
            <w:r>
              <w:rPr>
                <w:rFonts w:hint="eastAsia"/>
                <w:b/>
                <w:color w:val="auto"/>
                <w:sz w:val="20"/>
                <w:szCs w:val="20"/>
                <w:u w:val="single"/>
                <w:lang w:eastAsia="ko-KR"/>
              </w:rPr>
              <w:t>Test scope</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RAN4 not to define test cases for SCC</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Only define test case for non-DRX mode in connected mode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requirements with scaling factor, consider to select some configurations for RRM test cases.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Take the test cases in the following table as baseline, other test cases are not precluded.</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default"/>
                <w:b/>
                <w:color w:val="auto"/>
                <w:sz w:val="20"/>
                <w:szCs w:val="20"/>
                <w:u w:val="single"/>
                <w:lang w:eastAsia="ko-KR"/>
              </w:rPr>
              <w:t xml:space="preserve">Issue </w:t>
            </w:r>
            <w:r>
              <w:rPr>
                <w:rFonts w:hint="eastAsia"/>
                <w:b/>
                <w:color w:val="auto"/>
                <w:sz w:val="20"/>
                <w:szCs w:val="20"/>
                <w:u w:val="single"/>
                <w:lang w:eastAsia="ko-KR"/>
              </w:rPr>
              <w:t>6</w:t>
            </w:r>
            <w:r>
              <w:rPr>
                <w:rFonts w:hint="default"/>
                <w:b/>
                <w:color w:val="auto"/>
                <w:sz w:val="20"/>
                <w:szCs w:val="20"/>
                <w:u w:val="single"/>
                <w:lang w:eastAsia="ko-KR"/>
              </w:rPr>
              <w:t>-</w:t>
            </w:r>
            <w:r>
              <w:rPr>
                <w:rFonts w:hint="eastAsia"/>
                <w:b/>
                <w:color w:val="auto"/>
                <w:sz w:val="20"/>
                <w:szCs w:val="20"/>
                <w:u w:val="single"/>
                <w:lang w:eastAsia="ko-KR"/>
              </w:rPr>
              <w:t>2-3</w:t>
            </w:r>
            <w:r>
              <w:rPr>
                <w:rFonts w:hint="default"/>
                <w:b/>
                <w:color w:val="auto"/>
                <w:sz w:val="20"/>
                <w:szCs w:val="20"/>
                <w:u w:val="single"/>
                <w:lang w:eastAsia="ko-KR"/>
              </w:rPr>
              <w:t xml:space="preserve">: </w:t>
            </w:r>
            <w:r>
              <w:rPr>
                <w:rFonts w:hint="eastAsia"/>
                <w:b/>
                <w:color w:val="auto"/>
                <w:sz w:val="20"/>
                <w:szCs w:val="20"/>
                <w:u w:val="single"/>
                <w:lang w:eastAsia="ko-KR"/>
              </w:rPr>
              <w:t>RMC</w:t>
            </w:r>
            <w:r>
              <w:rPr>
                <w:rFonts w:hint="default"/>
                <w:b/>
                <w:color w:val="auto"/>
                <w:sz w:val="20"/>
                <w:szCs w:val="20"/>
                <w:u w:val="single"/>
                <w:lang w:eastAsia="ko-KR"/>
              </w:rPr>
              <w:t xml:space="preserve"> (not discussed in adhoc session)</w:t>
            </w:r>
          </w:p>
          <w:p>
            <w:pPr>
              <w:keepNext w:val="0"/>
              <w:keepLines w:val="0"/>
              <w:pageBreakBefore w:val="0"/>
              <w:kinsoku/>
              <w:wordWrap/>
              <w:overflowPunct/>
              <w:topLinePunct w:val="0"/>
              <w:autoSpaceDE/>
              <w:autoSpaceDN/>
              <w:bidi w:val="0"/>
              <w:adjustRightInd/>
              <w:snapToGrid/>
              <w:textAlignment w:val="auto"/>
              <w:rPr>
                <w:rFonts w:hint="default"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w:t>
            </w:r>
            <w:r>
              <w:rPr>
                <w:rFonts w:hint="default" w:ascii="Times New Roman" w:hAnsi="Times New Roman" w:cs="Times New Roman" w:eastAsiaTheme="minorEastAsia"/>
                <w:b/>
                <w:bCs/>
                <w:iCs/>
                <w:color w:val="auto"/>
                <w:sz w:val="20"/>
                <w:szCs w:val="20"/>
                <w:lang w:val="en-US" w:eastAsia="zh-CN"/>
              </w:rPr>
              <w:t>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As baseline, the legacy NR RMCs defined in section A.3.1 of TS 38.133 are reused for ATG test cases.</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default"/>
                <w:b/>
                <w:color w:val="auto"/>
                <w:sz w:val="20"/>
                <w:szCs w:val="20"/>
                <w:u w:val="single"/>
                <w:lang w:eastAsia="ko-KR"/>
              </w:rPr>
              <w:t xml:space="preserve">Issue </w:t>
            </w:r>
            <w:r>
              <w:rPr>
                <w:rFonts w:hint="eastAsia"/>
                <w:b/>
                <w:color w:val="auto"/>
                <w:sz w:val="20"/>
                <w:szCs w:val="20"/>
                <w:u w:val="single"/>
                <w:lang w:eastAsia="ko-KR"/>
              </w:rPr>
              <w:t>6</w:t>
            </w:r>
            <w:r>
              <w:rPr>
                <w:rFonts w:hint="default"/>
                <w:b/>
                <w:color w:val="auto"/>
                <w:sz w:val="20"/>
                <w:szCs w:val="20"/>
                <w:u w:val="single"/>
                <w:lang w:eastAsia="ko-KR"/>
              </w:rPr>
              <w:t>-</w:t>
            </w:r>
            <w:r>
              <w:rPr>
                <w:rFonts w:hint="eastAsia"/>
                <w:b/>
                <w:color w:val="auto"/>
                <w:sz w:val="20"/>
                <w:szCs w:val="20"/>
                <w:u w:val="single"/>
                <w:lang w:eastAsia="ko-KR"/>
              </w:rPr>
              <w:t>2-4</w:t>
            </w:r>
            <w:r>
              <w:rPr>
                <w:rFonts w:hint="default"/>
                <w:b/>
                <w:color w:val="auto"/>
                <w:sz w:val="20"/>
                <w:szCs w:val="20"/>
                <w:u w:val="single"/>
                <w:lang w:eastAsia="ko-KR"/>
              </w:rPr>
              <w:t xml:space="preserve">: </w:t>
            </w:r>
            <w:r>
              <w:rPr>
                <w:rFonts w:hint="eastAsia"/>
                <w:b/>
                <w:color w:val="auto"/>
                <w:sz w:val="20"/>
                <w:szCs w:val="20"/>
                <w:u w:val="single"/>
                <w:lang w:eastAsia="ko-KR"/>
              </w:rPr>
              <w:t>OCNG</w:t>
            </w:r>
            <w:r>
              <w:rPr>
                <w:rFonts w:hint="default"/>
                <w:b/>
                <w:color w:val="auto"/>
                <w:sz w:val="20"/>
                <w:szCs w:val="20"/>
                <w:u w:val="single"/>
                <w:lang w:eastAsia="ko-KR"/>
              </w:rPr>
              <w:t xml:space="preserve"> (not discussed in adhoc session)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As baseline, following legacy NR OCNGs are reused for ATG test cases:</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defined in A.3.2.1.1 in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unused REs in the same bandwidth as CORESET defined in A.3.2.1.3 of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outside SSB slot(s) defined in A.3.2.1.4 in TS 38.133</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default"/>
                <w:b/>
                <w:color w:val="auto"/>
                <w:sz w:val="20"/>
                <w:szCs w:val="20"/>
                <w:u w:val="single"/>
                <w:lang w:eastAsia="ko-KR"/>
              </w:rPr>
              <w:t xml:space="preserve">Issue </w:t>
            </w:r>
            <w:r>
              <w:rPr>
                <w:rFonts w:hint="eastAsia"/>
                <w:b/>
                <w:color w:val="auto"/>
                <w:sz w:val="20"/>
                <w:szCs w:val="20"/>
                <w:u w:val="single"/>
                <w:lang w:eastAsia="ko-KR"/>
              </w:rPr>
              <w:t>6</w:t>
            </w:r>
            <w:r>
              <w:rPr>
                <w:rFonts w:hint="default"/>
                <w:b/>
                <w:color w:val="auto"/>
                <w:sz w:val="20"/>
                <w:szCs w:val="20"/>
                <w:u w:val="single"/>
                <w:lang w:eastAsia="ko-KR"/>
              </w:rPr>
              <w:t>-</w:t>
            </w:r>
            <w:r>
              <w:rPr>
                <w:rFonts w:hint="eastAsia"/>
                <w:b/>
                <w:color w:val="auto"/>
                <w:sz w:val="20"/>
                <w:szCs w:val="20"/>
                <w:u w:val="single"/>
                <w:lang w:eastAsia="ko-KR"/>
              </w:rPr>
              <w:t>2-5</w:t>
            </w:r>
            <w:r>
              <w:rPr>
                <w:rFonts w:hint="default"/>
                <w:b/>
                <w:color w:val="auto"/>
                <w:sz w:val="20"/>
                <w:szCs w:val="20"/>
                <w:u w:val="single"/>
                <w:lang w:eastAsia="ko-KR"/>
              </w:rPr>
              <w:t xml:space="preserve">: </w:t>
            </w:r>
            <w:r>
              <w:rPr>
                <w:rFonts w:hint="eastAsia"/>
                <w:b/>
                <w:color w:val="auto"/>
                <w:sz w:val="20"/>
                <w:szCs w:val="20"/>
                <w:u w:val="single"/>
                <w:lang w:eastAsia="ko-KR"/>
              </w:rPr>
              <w:t>Test method for UE with antenna array</w:t>
            </w:r>
            <w:r>
              <w:rPr>
                <w:rFonts w:hint="default"/>
                <w:b/>
                <w:color w:val="auto"/>
                <w:sz w:val="20"/>
                <w:szCs w:val="20"/>
                <w:u w:val="single"/>
                <w:lang w:eastAsia="ko-KR"/>
              </w:rPr>
              <w:t xml:space="preserve"> (not discussed in adhoc session)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w:t>
            </w:r>
            <w:r>
              <w:rPr>
                <w:rFonts w:hint="eastAsia" w:eastAsia="宋体" w:cs="Times New Roman"/>
                <w:color w:val="auto"/>
                <w:sz w:val="20"/>
                <w:szCs w:val="20"/>
                <w:lang w:val="en-US" w:eastAsia="zh-CN"/>
              </w:rPr>
              <w:t>n</w:t>
            </w:r>
            <w:r>
              <w:rPr>
                <w:rFonts w:hint="default" w:eastAsia="宋体" w:cs="Times New Roman"/>
                <w:color w:val="auto"/>
                <w:sz w:val="20"/>
                <w:szCs w:val="20"/>
                <w:lang w:val="en-US" w:eastAsia="zh-CN"/>
              </w:rPr>
              <w:t xml:space="preserve"> the test method for UE with antenna array, further discuss: </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Whether OTA test is feasible.</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eastAsia" w:eastAsia="宋体"/>
                <w:color w:val="auto"/>
                <w:sz w:val="20"/>
                <w:szCs w:val="20"/>
                <w:vertAlign w:val="baseline"/>
                <w:lang w:val="en-US" w:eastAsia="zh-CN"/>
              </w:rPr>
            </w:pPr>
            <w:r>
              <w:rPr>
                <w:rFonts w:hint="default" w:eastAsia="宋体" w:cs="Times New Roman"/>
                <w:color w:val="auto"/>
                <w:sz w:val="20"/>
                <w:szCs w:val="20"/>
                <w:lang w:val="en-US" w:eastAsia="zh-CN"/>
              </w:rPr>
              <w:t>Whether/how if conducted test is to be used. FFS whether scaling factor needs to be considered in the test requiremetns.</w:t>
            </w:r>
          </w:p>
        </w:tc>
      </w:tr>
    </w:tbl>
    <w:p>
      <w:pPr>
        <w:pStyle w:val="10"/>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views on remaining issues of the performance part for ATG.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sz w:val="28"/>
          <w:szCs w:val="28"/>
          <w:lang w:val="en-US" w:eastAsia="zh-CN"/>
        </w:rPr>
      </w:pPr>
      <w:r>
        <w:rPr>
          <w:rFonts w:hint="eastAsia"/>
          <w:sz w:val="28"/>
          <w:szCs w:val="28"/>
          <w:lang w:val="en-US" w:eastAsia="zh-CN"/>
        </w:rPr>
        <w:t>2.1 Test configuration and methodology</w:t>
      </w:r>
    </w:p>
    <w:p>
      <w:pPr>
        <w:pStyle w:val="10"/>
        <w:rPr>
          <w:rFonts w:hint="eastAsia" w:eastAsia="宋体"/>
          <w:color w:val="auto"/>
          <w:sz w:val="20"/>
          <w:szCs w:val="20"/>
          <w:highlight w:val="none"/>
          <w:lang w:val="en-US" w:eastAsia="zh-CN"/>
        </w:rPr>
      </w:pPr>
      <w:r>
        <w:rPr>
          <w:rFonts w:hint="eastAsia"/>
          <w:b/>
          <w:color w:val="auto"/>
          <w:sz w:val="20"/>
          <w:szCs w:val="20"/>
          <w:u w:val="single"/>
          <w:lang w:eastAsia="ko-KR"/>
        </w:rPr>
        <w:t>Test method for UE with antenna array</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Based on the agreement reached in RF session, within all the allowed band for ATG deployment, phase antenna array could be reported per band basis according to UE capability. This is quite different from the legacy FR1 UE antenna assumption. As a result, whether and how to perform RRM test for ATG UE with phase antenna array capability was raised in last meeting. </w:t>
      </w:r>
    </w:p>
    <w:p>
      <w:pPr>
        <w:pStyle w:val="10"/>
        <w:rPr>
          <w:rFonts w:hint="default" w:eastAsia="宋体"/>
          <w:color w:val="auto"/>
          <w:sz w:val="20"/>
          <w:szCs w:val="20"/>
          <w:highlight w:val="yellow"/>
          <w:lang w:val="en-US" w:eastAsia="zh-CN"/>
        </w:rPr>
      </w:pPr>
      <w:r>
        <w:rPr>
          <w:rFonts w:hint="eastAsia" w:eastAsia="宋体"/>
          <w:color w:val="auto"/>
          <w:sz w:val="20"/>
          <w:szCs w:val="20"/>
          <w:highlight w:val="none"/>
          <w:lang w:val="en-US" w:eastAsia="zh-CN"/>
        </w:rPr>
        <w:t>Normally only conductive testing is specified and conducted in FR1, and OTA testing is more oriented towards FR2. So in the Clause related with FR2 in 38.133, OTA-related test parameters are provided. To our understanding, in order to test beam sweeping defined for phase antenna array, OTA test is needed, similar as typical FR2 UE testing, however this would cause some additional workload to provide OTA assumption for ATG UE capable with beam sweeping capability. Another alternative is not distinguish the conductive test or OTA test when design test case, only focus on the procedure delay or measurement period, actually these are RRM test</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original intention, and leave the test details to actual implementation.</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Two alternatives for the test method with antenna array assumption:</w:t>
      </w:r>
    </w:p>
    <w:p>
      <w:pPr>
        <w:pStyle w:val="10"/>
        <w:numPr>
          <w:ilvl w:val="0"/>
          <w:numId w:val="5"/>
        </w:numPr>
        <w:ind w:left="420" w:leftChars="0" w:hanging="420" w:firstLineChars="0"/>
        <w:jc w:val="both"/>
        <w:rPr>
          <w:rFonts w:hint="default"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Alternative 1: Define OTA test to verify beam sweeping for ATG UE with phase antenna array capability.</w:t>
      </w:r>
    </w:p>
    <w:p>
      <w:pPr>
        <w:pStyle w:val="10"/>
        <w:numPr>
          <w:ilvl w:val="0"/>
          <w:numId w:val="5"/>
        </w:numPr>
        <w:ind w:left="420" w:leftChars="0" w:hanging="420" w:firstLineChars="0"/>
        <w:jc w:val="both"/>
        <w:rPr>
          <w:rFonts w:hint="eastAsia" w:eastAsia="宋体"/>
          <w:color w:val="auto"/>
          <w:sz w:val="20"/>
          <w:szCs w:val="20"/>
          <w:highlight w:val="none"/>
          <w:lang w:val="en-US" w:eastAsia="zh-CN"/>
        </w:rPr>
      </w:pPr>
      <w:r>
        <w:rPr>
          <w:rFonts w:hint="eastAsia" w:eastAsia="宋体" w:cs="Times New Roman"/>
          <w:b/>
          <w:bCs/>
          <w:strike w:val="0"/>
          <w:dstrike w:val="0"/>
          <w:color w:val="auto"/>
          <w:sz w:val="20"/>
          <w:szCs w:val="20"/>
          <w:highlight w:val="none"/>
          <w:lang w:val="en-US" w:eastAsia="zh-CN" w:bidi="ar-SA"/>
        </w:rPr>
        <w:t>Alternative 2: Not to distinguish the test between conductive test and OTA test, only focus on the requirements of delay. Leave the test details to actual implementation.</w:t>
      </w:r>
    </w:p>
    <w:p>
      <w:pPr>
        <w:pStyle w:val="10"/>
        <w:numPr>
          <w:ilvl w:val="0"/>
          <w:numId w:val="0"/>
        </w:numPr>
        <w:ind w:leftChars="0"/>
        <w:jc w:val="both"/>
        <w:rPr>
          <w:rFonts w:hint="eastAsia" w:eastAsia="宋体"/>
          <w:color w:val="auto"/>
          <w:sz w:val="20"/>
          <w:szCs w:val="20"/>
          <w:highlight w:val="none"/>
          <w:lang w:val="en-US" w:eastAsia="zh-CN"/>
        </w:rPr>
      </w:pPr>
    </w:p>
    <w:p>
      <w:pPr>
        <w:pStyle w:val="10"/>
        <w:rPr>
          <w:rFonts w:hint="eastAsia" w:eastAsia="宋体"/>
          <w:color w:val="auto"/>
          <w:sz w:val="20"/>
          <w:szCs w:val="20"/>
          <w:highlight w:val="none"/>
          <w:lang w:val="en-US" w:eastAsia="zh-CN"/>
        </w:rPr>
      </w:pPr>
      <w:r>
        <w:rPr>
          <w:rFonts w:hint="eastAsia" w:eastAsia="宋体"/>
          <w:b/>
          <w:color w:val="auto"/>
          <w:sz w:val="20"/>
          <w:szCs w:val="20"/>
          <w:u w:val="single"/>
          <w:lang w:val="en-US" w:eastAsia="zh-CN"/>
        </w:rPr>
        <w:t>W</w:t>
      </w:r>
      <w:r>
        <w:rPr>
          <w:rFonts w:hint="default"/>
          <w:b/>
          <w:color w:val="auto"/>
          <w:sz w:val="20"/>
          <w:szCs w:val="20"/>
          <w:u w:val="single"/>
          <w:lang w:eastAsia="ko-KR"/>
        </w:rPr>
        <w:t>hether to define test cases</w:t>
      </w:r>
      <w:r>
        <w:rPr>
          <w:rFonts w:hint="eastAsia"/>
          <w:b/>
          <w:color w:val="auto"/>
          <w:sz w:val="20"/>
          <w:szCs w:val="20"/>
          <w:u w:val="single"/>
          <w:lang w:eastAsia="ko-KR"/>
        </w:rPr>
        <w:t xml:space="preserve"> for TCI switching delay requirements</w:t>
      </w:r>
    </w:p>
    <w:p>
      <w:pPr>
        <w:pStyle w:val="1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requirements of TCI state switching, during the core part discussion, it has been approved to reuse the existing requirements in legacy for ATG UE in core part discussion in [3][4].</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eastAsia="宋体"/>
                <w:sz w:val="20"/>
                <w:szCs w:val="20"/>
                <w:highlight w:val="green"/>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keepNext w:val="0"/>
              <w:keepLines w:val="0"/>
              <w:pageBreakBefore w:val="0"/>
              <w:numPr>
                <w:ilvl w:val="0"/>
                <w:numId w:val="4"/>
              </w:numPr>
              <w:kinsoku/>
              <w:wordWrap/>
              <w:overflowPunct/>
              <w:topLinePunct w:val="0"/>
              <w:autoSpaceDE/>
              <w:autoSpaceDN/>
              <w:bidi w:val="0"/>
              <w:adjustRightInd/>
              <w:snapToGrid/>
              <w:ind w:left="935" w:hanging="357"/>
              <w:textAlignment w:val="auto"/>
              <w:rPr>
                <w:rFonts w:eastAsia="宋体"/>
                <w:sz w:val="20"/>
                <w:szCs w:val="20"/>
                <w:highlight w:val="none"/>
              </w:rPr>
            </w:pPr>
            <w:r>
              <w:rPr>
                <w:rFonts w:hint="eastAsia" w:eastAsia="宋体"/>
                <w:sz w:val="20"/>
                <w:szCs w:val="20"/>
                <w:highlight w:val="none"/>
              </w:rPr>
              <w:t>R</w:t>
            </w:r>
            <w:r>
              <w:rPr>
                <w:rFonts w:eastAsia="宋体"/>
                <w:sz w:val="20"/>
                <w:szCs w:val="20"/>
                <w:highlight w:val="none"/>
              </w:rPr>
              <w:t xml:space="preserve">euse the legacy Active TCI state switching delay requirement for ATG. </w:t>
            </w:r>
          </w:p>
          <w:p>
            <w:pPr>
              <w:keepNext w:val="0"/>
              <w:keepLines w:val="0"/>
              <w:pageBreakBefore w:val="0"/>
              <w:numPr>
                <w:ilvl w:val="0"/>
                <w:numId w:val="4"/>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Further check Active downlink TCI state switching delay for unified TCI, Active uplink TCI state switching delay measurement requirement.</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30"/>
              <w:keepNext w:val="0"/>
              <w:keepLines w:val="0"/>
              <w:pageBreakBefore w:val="0"/>
              <w:numPr>
                <w:ilvl w:val="0"/>
                <w:numId w:val="4"/>
              </w:numPr>
              <w:kinsoku/>
              <w:wordWrap/>
              <w:overflowPunct/>
              <w:topLinePunct w:val="0"/>
              <w:autoSpaceDE/>
              <w:autoSpaceDN/>
              <w:bidi w:val="0"/>
              <w:adjustRightInd/>
              <w:snapToGrid/>
              <w:ind w:hanging="357" w:firstLineChars="0"/>
              <w:textAlignment w:val="auto"/>
              <w:rPr>
                <w:rFonts w:hint="eastAsia" w:ascii="Times New Roman" w:hAnsi="Times New Roman" w:eastAsia="宋体" w:cs="Times New Roman"/>
                <w:kern w:val="0"/>
                <w:sz w:val="20"/>
                <w:szCs w:val="20"/>
                <w:highlight w:val="none"/>
                <w:lang w:val="en-US" w:eastAsia="zh-CN" w:bidi="ar-SA"/>
              </w:rPr>
            </w:pPr>
            <w:r>
              <w:rPr>
                <w:rFonts w:ascii="Times New Roman" w:hAnsi="Times New Roman" w:eastAsia="宋体" w:cs="Times New Roman"/>
                <w:kern w:val="0"/>
                <w:sz w:val="20"/>
                <w:szCs w:val="20"/>
                <w:highlight w:val="none"/>
                <w:lang w:val="en-US" w:eastAsia="en-US" w:bidi="ar-SA"/>
              </w:rPr>
              <w:t>Reuse the legacy Active downlink TCI state switching delay for unified TCI and Active uplink TCI state switching delay for unified TCI requirement for ATG.</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30"/>
              <w:keepNext w:val="0"/>
              <w:keepLines w:val="0"/>
              <w:pageBreakBefore w:val="0"/>
              <w:numPr>
                <w:ilvl w:val="0"/>
                <w:numId w:val="4"/>
              </w:numPr>
              <w:kinsoku/>
              <w:wordWrap/>
              <w:overflowPunct/>
              <w:topLinePunct w:val="0"/>
              <w:autoSpaceDE/>
              <w:autoSpaceDN/>
              <w:bidi w:val="0"/>
              <w:adjustRightInd/>
              <w:snapToGrid/>
              <w:ind w:hanging="357" w:firstLineChars="0"/>
              <w:textAlignment w:val="auto"/>
              <w:rPr>
                <w:rFonts w:hint="eastAsia" w:eastAsia="宋体"/>
                <w:color w:val="auto"/>
                <w:sz w:val="20"/>
                <w:szCs w:val="20"/>
                <w:highlight w:val="none"/>
                <w:vertAlign w:val="baseline"/>
                <w:lang w:val="en-US" w:eastAsia="zh-CN"/>
              </w:rPr>
            </w:pPr>
            <w:r>
              <w:rPr>
                <w:rFonts w:ascii="Times New Roman" w:hAnsi="Times New Roman" w:eastAsia="宋体" w:cs="Times New Roman"/>
                <w:kern w:val="0"/>
                <w:sz w:val="20"/>
                <w:szCs w:val="20"/>
                <w:highlight w:val="none"/>
                <w:lang w:val="en-US" w:eastAsia="en-US" w:bidi="ar-SA"/>
              </w:rPr>
              <w:t>Uplink spatial relation switch delay requirement will not be applicable for R18 ATG</w:t>
            </w:r>
            <w:r>
              <w:rPr>
                <w:rFonts w:hint="eastAsia" w:ascii="Times New Roman" w:hAnsi="Times New Roman" w:eastAsia="宋体" w:cs="Times New Roman"/>
                <w:kern w:val="0"/>
                <w:sz w:val="20"/>
                <w:szCs w:val="20"/>
                <w:highlight w:val="none"/>
                <w:lang w:val="en-US" w:eastAsia="en-US" w:bidi="ar-SA"/>
              </w:rPr>
              <w:t>.</w:t>
            </w:r>
          </w:p>
        </w:tc>
      </w:tr>
    </w:tbl>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From our perspective, since no enhancement for TCI state switching delay, so it is acceptable to not define test case for the validation of TCI state switching delay. Whereas it was emphasized by some company that the ATG UE is a completely new kind of terminal, if no test case designed, then no chance to verify such requirement and functionality, so even reusing the existing requirements, still test case is needed. Generally MAC CE based TCI state switching is applied to indicate the TCI state of PDCCH, and DCI based TCI state switching is used to indicate the TCI state of PDSCH, so test cases can be designed for MAC CE based and DCI based TCI state switching.</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2: Test cases can be designed for MAC CE based and DCI based TCI state switching.</w:t>
      </w:r>
    </w:p>
    <w:p>
      <w:pPr>
        <w:pStyle w:val="10"/>
        <w:rPr>
          <w:rFonts w:hint="eastAsia"/>
          <w:b/>
          <w:color w:val="auto"/>
          <w:sz w:val="20"/>
          <w:szCs w:val="20"/>
          <w:u w:val="single"/>
          <w:lang w:eastAsia="ko-KR"/>
        </w:rPr>
      </w:pPr>
      <w:r>
        <w:rPr>
          <w:rFonts w:hint="eastAsia"/>
          <w:b/>
          <w:color w:val="auto"/>
          <w:sz w:val="20"/>
          <w:szCs w:val="20"/>
          <w:u w:val="single"/>
          <w:lang w:eastAsia="ko-KR"/>
        </w:rPr>
        <w:t>GNSS setup</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How to emulate the GNSS capability in test, which has been discussed during R17 NTN test. Two alternatives including GNSS simulator approach and AT command approach have been discussed and finally the latter was applied in NTN test. The main concern on GNSS simulator approach lie in the complexity. We believe similar logic can be followed in ATG test. So the AT command approach can be applied to emulate UE GNSS in the test.  </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In terms of in which test the GNSS should be changed, in R17 NTN test, only the location based cell reselection requires the GNSS changed during the test, and for other test case, GNSS is kept as constant. In ATG, the UE location obtained from GNSS capability is used for these purposes: </w:t>
      </w:r>
    </w:p>
    <w:p>
      <w:pPr>
        <w:pStyle w:val="10"/>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Time/frequency pre-compensation</w:t>
      </w:r>
    </w:p>
    <w:p>
      <w:pPr>
        <w:pStyle w:val="10"/>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Location based CHO</w:t>
      </w:r>
    </w:p>
    <w:p>
      <w:pPr>
        <w:pStyle w:val="10"/>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Beam steering for the UE with antenna array</w:t>
      </w:r>
    </w:p>
    <w:p>
      <w:pPr>
        <w:pStyle w:val="10"/>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frequency pre-compensation has no RRM impact, no need to consider. The time pre-compensation is involved in the CL TA and PRACH transmission timing and is verified through the transmit timing test. </w:t>
      </w:r>
    </w:p>
    <w:p>
      <w:pPr>
        <w:pStyle w:val="1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transmit timing test, it seems no need to change the GNSS since the test motivation is to verify whether the UL transmit timing satisfy the corresponding requirements, which is not sensitive to the UE location change. For beam steering, which is necessary for the UE with antenna array. Instead of performing beam sweeping, UE performs beam steering so as to identify the best beam for a certain cell. Even though the testability of OTA test for FR1 is still uncertain, such type of beam steering can be simulated within constant UE location. As a result, the GNSS change is possible only needed in the test of location based CHO. As a reference, in R17 NTN testing, the GNSS change is set as no less than </w:t>
      </w:r>
      <w:r>
        <w:rPr>
          <w:rFonts w:hint="eastAsia" w:eastAsia="宋体"/>
          <w:i/>
          <w:iCs/>
          <w:color w:val="auto"/>
          <w:sz w:val="20"/>
          <w:szCs w:val="20"/>
          <w:highlight w:val="none"/>
          <w:lang w:val="en-US" w:eastAsia="zh-CN"/>
        </w:rPr>
        <w:t xml:space="preserve">distanceThresh </w:t>
      </w:r>
      <w:r>
        <w:rPr>
          <w:rFonts w:hint="eastAsia" w:eastAsia="宋体"/>
          <w:color w:val="auto"/>
          <w:sz w:val="20"/>
          <w:szCs w:val="20"/>
          <w:highlight w:val="none"/>
          <w:lang w:val="en-US" w:eastAsia="zh-CN"/>
        </w:rPr>
        <w:t>plus 50m, it seems ATG can reuse the setting.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bidi w:val="0"/>
              <w:adjustRightInd w:val="0"/>
              <w:spacing w:after="0" w:line="360" w:lineRule="auto"/>
              <w:rPr>
                <w:rFonts w:hint="eastAsia"/>
                <w:b/>
                <w:bCs/>
                <w:lang w:val="en-US" w:eastAsia="zh-CN"/>
              </w:rPr>
            </w:pPr>
            <w:r>
              <w:rPr>
                <w:rFonts w:hint="eastAsia"/>
                <w:b/>
                <w:bCs/>
                <w:lang w:val="en-US" w:eastAsia="zh-CN"/>
              </w:rPr>
              <w:t>A.14.1.4</w:t>
            </w:r>
            <w:r>
              <w:rPr>
                <w:rFonts w:hint="eastAsia"/>
                <w:b/>
                <w:bCs/>
                <w:lang w:val="en-US" w:eastAsia="zh-CN"/>
              </w:rPr>
              <w:tab/>
            </w:r>
            <w:r>
              <w:rPr>
                <w:rFonts w:hint="eastAsia"/>
                <w:b/>
                <w:bCs/>
                <w:lang w:val="en-US" w:eastAsia="zh-CN"/>
              </w:rPr>
              <w:t>Location-based cell reselection to FR1 intra-frequency NR cell</w:t>
            </w:r>
          </w:p>
          <w:p>
            <w:pPr>
              <w:pStyle w:val="6"/>
              <w:rPr>
                <w:lang w:eastAsia="zh-CN"/>
              </w:rPr>
            </w:pPr>
            <w:r>
              <w:rPr>
                <w:lang w:eastAsia="zh-CN"/>
              </w:rPr>
              <w:t>A.14.1.4.2</w:t>
            </w:r>
            <w:r>
              <w:rPr>
                <w:lang w:eastAsia="zh-CN"/>
              </w:rPr>
              <w:tab/>
            </w:r>
            <w:r>
              <w:rPr>
                <w:lang w:eastAsia="zh-CN"/>
              </w:rPr>
              <w:t>Test Parameters</w:t>
            </w:r>
          </w:p>
          <w:p>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pPr>
              <w:rPr>
                <w:rFonts w:hint="eastAsia" w:eastAsia="宋体"/>
                <w:color w:val="auto"/>
                <w:sz w:val="20"/>
                <w:szCs w:val="20"/>
                <w:highlight w:val="none"/>
                <w:vertAlign w:val="baseline"/>
                <w:lang w:val="en-US" w:eastAsia="zh-CN"/>
              </w:rPr>
            </w:pPr>
            <w:r>
              <w:t>At 4s after the start of T</w:t>
            </w:r>
            <w:r>
              <w:rPr>
                <w:highlight w:val="none"/>
              </w:rPr>
              <w:t xml:space="preserve">2, the UE location is changed such that the distance to the reference location broadcasted in SIB19 of Cell 1 is exceeded by the configured value in </w:t>
            </w:r>
            <w:r>
              <w:rPr>
                <w:i/>
                <w:highlight w:val="none"/>
              </w:rPr>
              <w:t>distanceThresh</w:t>
            </w:r>
            <w:r>
              <w:rPr>
                <w:highlight w:val="none"/>
              </w:rPr>
              <w:t xml:space="preserve"> plus 50m.</w:t>
            </w:r>
          </w:p>
        </w:tc>
      </w:tr>
    </w:tbl>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 xml:space="preserve">Observation 1: In R17 NTN testing, the GNSS change is only considered in the test case of location based cell reselection to intra-frequency cell, and the GNSS change is no less than </w:t>
      </w:r>
      <w:r>
        <w:rPr>
          <w:rFonts w:hint="eastAsia" w:eastAsia="宋体" w:cs="Times New Roman"/>
          <w:b/>
          <w:bCs/>
          <w:i/>
          <w:iCs/>
          <w:strike w:val="0"/>
          <w:dstrike w:val="0"/>
          <w:color w:val="auto"/>
          <w:sz w:val="20"/>
          <w:szCs w:val="20"/>
          <w:highlight w:val="none"/>
          <w:lang w:val="en-US" w:eastAsia="zh-CN" w:bidi="ar-SA"/>
        </w:rPr>
        <w:t xml:space="preserve">distanceThresh </w:t>
      </w:r>
      <w:r>
        <w:rPr>
          <w:rFonts w:hint="eastAsia" w:eastAsia="宋体" w:cs="Times New Roman"/>
          <w:b/>
          <w:bCs/>
          <w:strike w:val="0"/>
          <w:dstrike w:val="0"/>
          <w:color w:val="auto"/>
          <w:sz w:val="20"/>
          <w:szCs w:val="20"/>
          <w:highlight w:val="none"/>
          <w:lang w:val="en-US" w:eastAsia="zh-CN" w:bidi="ar-SA"/>
        </w:rPr>
        <w:t>plus 50m.</w:t>
      </w:r>
    </w:p>
    <w:p>
      <w:pPr>
        <w:pStyle w:val="10"/>
        <w:numPr>
          <w:ilvl w:val="0"/>
          <w:numId w:val="0"/>
        </w:numPr>
        <w:ind w:leftChars="0"/>
        <w:jc w:val="both"/>
        <w:rPr>
          <w:rFonts w:hint="default" w:eastAsia="宋体"/>
          <w:sz w:val="20"/>
          <w:szCs w:val="20"/>
          <w:lang w:val="en-US" w:eastAsia="zh-CN"/>
        </w:rPr>
      </w:pPr>
      <w:r>
        <w:rPr>
          <w:rFonts w:hint="eastAsia" w:eastAsia="宋体"/>
          <w:color w:val="auto"/>
          <w:sz w:val="20"/>
          <w:szCs w:val="20"/>
          <w:highlight w:val="none"/>
          <w:lang w:val="en-US" w:eastAsia="zh-CN"/>
        </w:rPr>
        <w:t xml:space="preserve">For location based CHO in ATG, it is approved that reusing the </w:t>
      </w:r>
      <w:r>
        <w:rPr>
          <w:rFonts w:eastAsia="宋体"/>
          <w:sz w:val="20"/>
          <w:szCs w:val="20"/>
        </w:rPr>
        <w:t>definition of distanceThreshFromReference1 of NTN</w:t>
      </w:r>
      <w:r>
        <w:rPr>
          <w:rFonts w:hint="eastAsia" w:eastAsia="宋体"/>
          <w:sz w:val="20"/>
          <w:szCs w:val="20"/>
          <w:lang w:val="en-US" w:eastAsia="zh-CN"/>
        </w:rPr>
        <w:t xml:space="preserve">. The CondEvent D1 is used to trigger the location based CHO in R17 NTN as below with the exact signalling configuration. So as to trigger the CondEvent D1, if the GNSS change is considered in the test, then the GNSS change should guarantee both sub conditions fulfilled, i.e. distance 1 becomes larger than </w:t>
      </w:r>
      <w:r>
        <w:rPr>
          <w:rFonts w:hint="default"/>
          <w:i/>
          <w:iCs/>
          <w:color w:val="auto"/>
          <w:vertAlign w:val="baseline"/>
          <w:lang w:val="en-US" w:eastAsia="zh-CN"/>
        </w:rPr>
        <w:t>distanceThreshFromReference1</w:t>
      </w:r>
      <w:r>
        <w:rPr>
          <w:rFonts w:hint="eastAsia"/>
          <w:color w:val="auto"/>
          <w:vertAlign w:val="baseline"/>
          <w:lang w:val="en-US" w:eastAsia="zh-CN"/>
        </w:rPr>
        <w:t xml:space="preserve"> and </w:t>
      </w:r>
      <w:r>
        <w:rPr>
          <w:rFonts w:hint="eastAsia" w:eastAsia="宋体"/>
          <w:sz w:val="20"/>
          <w:szCs w:val="20"/>
          <w:lang w:val="en-US" w:eastAsia="zh-CN"/>
        </w:rPr>
        <w:t xml:space="preserve">distance 2 becomes smaller than </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 So the setting of GNSS change should consider the both distance threshold, e.g. set the GNSS change is no less than max{</w:t>
      </w:r>
      <w:r>
        <w:rPr>
          <w:rFonts w:hint="default"/>
          <w:i/>
          <w:iCs/>
          <w:color w:val="auto"/>
          <w:vertAlign w:val="baseline"/>
          <w:lang w:val="en-US" w:eastAsia="zh-CN"/>
        </w:rPr>
        <w:t>distanceThreshFromReference1</w:t>
      </w:r>
      <w:r>
        <w:rPr>
          <w:rFonts w:hint="eastAsia"/>
          <w:i/>
          <w:iCs/>
          <w:color w:val="auto"/>
          <w:vertAlign w:val="baseline"/>
          <w:lang w:val="en-US" w:eastAsia="zh-CN"/>
        </w:rPr>
        <w:t>,</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}+50m.</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autoSpaceDE w:val="0"/>
              <w:autoSpaceDN w:val="0"/>
              <w:adjustRightInd w:val="0"/>
              <w:spacing w:after="0" w:line="240" w:lineRule="auto"/>
              <w:rPr>
                <w:rFonts w:hint="default"/>
                <w:color w:val="auto"/>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eventD1-r17                                 </w:t>
            </w:r>
            <w:r>
              <w:rPr>
                <w:color w:val="993366"/>
              </w:rPr>
              <w:t>SEQUENCE</w:t>
            </w:r>
            <w:r>
              <w:t xml:space="preserve"> {</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distanceThreshFromReference1-r17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distanceThreshFromReference2-r17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referenceLocation1-r17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referenceLocation2-r17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reportOnLeave-r17                           </w:t>
            </w:r>
            <w:r>
              <w:rPr>
                <w:color w:val="993366"/>
              </w:rPr>
              <w:t>BOOLEAN</w:t>
            </w:r>
            <w:r>
              <w:t>,</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hysteresisLocation-r17                      HysteresisLocation-r17,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timeToTrigger-r17                           TimeToTrigger</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rPr>
                <w:rFonts w:hint="default" w:cs="Times New Roman"/>
                <w:b w:val="0"/>
                <w:bCs/>
                <w:color w:val="0000FF"/>
                <w:kern w:val="44"/>
                <w:sz w:val="18"/>
                <w:szCs w:val="18"/>
                <w:lang w:val="en-US" w:eastAsia="zh-CN" w:bidi="ar-SA"/>
              </w:rPr>
            </w:pPr>
            <w:r>
              <w:t xml:space="preserve">        }</w:t>
            </w:r>
          </w:p>
        </w:tc>
      </w:tr>
    </w:tbl>
    <w:p>
      <w:pPr>
        <w:pStyle w:val="10"/>
        <w:numPr>
          <w:ilvl w:val="0"/>
          <w:numId w:val="0"/>
        </w:numPr>
        <w:ind w:leftChars="0"/>
        <w:jc w:val="both"/>
        <w:rPr>
          <w:rFonts w:hint="eastAsia" w:eastAsia="宋体" w:cs="Times New Roman"/>
          <w:b/>
          <w:bCs/>
          <w:strike w:val="0"/>
          <w:dstrike w:val="0"/>
          <w:color w:val="auto"/>
          <w:sz w:val="21"/>
          <w:szCs w:val="21"/>
          <w:highlight w:val="none"/>
          <w:lang w:val="en-US" w:eastAsia="zh-CN" w:bidi="ar-SA"/>
        </w:rPr>
      </w:pPr>
      <w:r>
        <w:rPr>
          <w:rFonts w:hint="eastAsia" w:eastAsia="宋体" w:cs="Times New Roman"/>
          <w:b/>
          <w:bCs/>
          <w:strike w:val="0"/>
          <w:dstrike w:val="0"/>
          <w:color w:val="auto"/>
          <w:sz w:val="21"/>
          <w:szCs w:val="21"/>
          <w:highlight w:val="none"/>
          <w:lang w:val="en-US" w:eastAsia="zh-CN" w:bidi="ar-SA"/>
        </w:rPr>
        <w:t>Proposal 3: GNSS is viable via AT command for all test cases, and GNSS only changed during the test for location-based CHO.</w:t>
      </w:r>
    </w:p>
    <w:p>
      <w:pPr>
        <w:pStyle w:val="10"/>
        <w:numPr>
          <w:ilvl w:val="0"/>
          <w:numId w:val="0"/>
        </w:numPr>
        <w:ind w:leftChars="0"/>
        <w:jc w:val="both"/>
        <w:rPr>
          <w:rFonts w:hint="eastAsia"/>
          <w:b/>
          <w:bCs/>
          <w:color w:val="auto"/>
          <w:vertAlign w:val="baseline"/>
          <w:lang w:val="en-US" w:eastAsia="zh-CN"/>
        </w:rPr>
      </w:pPr>
      <w:r>
        <w:rPr>
          <w:rFonts w:hint="eastAsia" w:eastAsia="宋体" w:cs="Times New Roman"/>
          <w:b/>
          <w:bCs/>
          <w:strike w:val="0"/>
          <w:dstrike w:val="0"/>
          <w:color w:val="auto"/>
          <w:sz w:val="21"/>
          <w:szCs w:val="21"/>
          <w:highlight w:val="none"/>
          <w:lang w:val="en-US" w:eastAsia="zh-CN" w:bidi="ar-SA"/>
        </w:rPr>
        <w:t xml:space="preserve">Proposal 4: The GNSS change should be set with the consideration of two distance threshold </w:t>
      </w:r>
      <w:r>
        <w:rPr>
          <w:rFonts w:hint="default"/>
          <w:b/>
          <w:bCs/>
          <w:i/>
          <w:iCs/>
          <w:color w:val="auto"/>
          <w:vertAlign w:val="baseline"/>
          <w:lang w:val="en-US" w:eastAsia="zh-CN"/>
        </w:rPr>
        <w:t>istanceThreshFromReference1</w:t>
      </w:r>
      <w:r>
        <w:rPr>
          <w:rFonts w:hint="eastAsia"/>
          <w:i/>
          <w:iCs/>
          <w:color w:val="auto"/>
          <w:vertAlign w:val="baseline"/>
          <w:lang w:val="en-US" w:eastAsia="zh-CN"/>
        </w:rPr>
        <w:t xml:space="preserve"> </w:t>
      </w:r>
      <w:r>
        <w:rPr>
          <w:rFonts w:hint="eastAsia" w:eastAsia="宋体" w:cs="Times New Roman"/>
          <w:b/>
          <w:bCs/>
          <w:strike w:val="0"/>
          <w:dstrike w:val="0"/>
          <w:color w:val="auto"/>
          <w:sz w:val="21"/>
          <w:szCs w:val="21"/>
          <w:highlight w:val="none"/>
          <w:lang w:val="en-US" w:eastAsia="zh-CN" w:bidi="ar-SA"/>
        </w:rPr>
        <w:t xml:space="preserve">and </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 xml:space="preserve">2, e.g. </w:t>
      </w:r>
      <w:r>
        <w:rPr>
          <w:rFonts w:hint="eastAsia"/>
          <w:b/>
          <w:bCs/>
          <w:color w:val="auto"/>
          <w:vertAlign w:val="baseline"/>
          <w:lang w:val="en-US" w:eastAsia="zh-CN"/>
        </w:rPr>
        <w:t>max{</w:t>
      </w:r>
      <w:r>
        <w:rPr>
          <w:rFonts w:hint="default"/>
          <w:b/>
          <w:bCs/>
          <w:i/>
          <w:iCs/>
          <w:color w:val="auto"/>
          <w:vertAlign w:val="baseline"/>
          <w:lang w:val="en-US" w:eastAsia="zh-CN"/>
        </w:rPr>
        <w:t>distanceThreshFromReference1</w:t>
      </w:r>
      <w:r>
        <w:rPr>
          <w:rFonts w:hint="eastAsia"/>
          <w:b/>
          <w:bCs/>
          <w:i/>
          <w:iCs/>
          <w:color w:val="auto"/>
          <w:vertAlign w:val="baseline"/>
          <w:lang w:val="en-US" w:eastAsia="zh-CN"/>
        </w:rPr>
        <w:t>,</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2</w:t>
      </w:r>
      <w:r>
        <w:rPr>
          <w:rFonts w:hint="eastAsia"/>
          <w:b/>
          <w:bCs/>
          <w:color w:val="auto"/>
          <w:vertAlign w:val="baseline"/>
          <w:lang w:val="en-US" w:eastAsia="zh-CN"/>
        </w:rPr>
        <w:t>}+50m.</w:t>
      </w:r>
    </w:p>
    <w:p>
      <w:pPr>
        <w:pStyle w:val="10"/>
        <w:numPr>
          <w:ilvl w:val="0"/>
          <w:numId w:val="0"/>
        </w:numPr>
        <w:ind w:leftChars="0"/>
        <w:jc w:val="both"/>
        <w:rPr>
          <w:rFonts w:hint="default"/>
          <w:b/>
          <w:bCs/>
          <w:color w:val="auto"/>
          <w:vertAlign w:val="baseline"/>
          <w:lang w:val="en-US" w:eastAsia="zh-CN"/>
        </w:rPr>
      </w:pPr>
    </w:p>
    <w:p>
      <w:pPr>
        <w:pStyle w:val="10"/>
        <w:rPr>
          <w:rFonts w:hint="eastAsia" w:eastAsia="宋体"/>
          <w:strike/>
          <w:dstrike w:val="0"/>
          <w:color w:val="auto"/>
          <w:sz w:val="20"/>
          <w:szCs w:val="20"/>
          <w:highlight w:val="none"/>
          <w:lang w:val="en-US" w:eastAsia="zh-CN"/>
        </w:rPr>
      </w:pPr>
      <w:r>
        <w:rPr>
          <w:rFonts w:hint="eastAsia"/>
          <w:b/>
          <w:color w:val="auto"/>
          <w:sz w:val="20"/>
          <w:szCs w:val="20"/>
          <w:u w:val="single"/>
          <w:lang w:val="en-US" w:eastAsia="zh-CN"/>
        </w:rPr>
        <w:t>Channel model</w:t>
      </w:r>
    </w:p>
    <w:p>
      <w:pPr>
        <w:pStyle w:val="10"/>
        <w:rPr>
          <w:rFonts w:hint="eastAsia"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Regarding the channel model applied in the test, during last meeting, the demod session of ATG has approved that in [5]:</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20"/>
                <w:szCs w:val="20"/>
                <w:u w:val="single"/>
                <w:lang w:eastAsia="ko-KR"/>
              </w:rPr>
            </w:pPr>
            <w:r>
              <w:rPr>
                <w:b/>
                <w:sz w:val="20"/>
                <w:szCs w:val="20"/>
                <w:u w:val="single"/>
                <w:lang w:eastAsia="ko-KR"/>
              </w:rPr>
              <w:t>Issue 1-1: Channel model:</w:t>
            </w:r>
          </w:p>
          <w:p>
            <w:pPr>
              <w:rPr>
                <w:rFonts w:eastAsiaTheme="minorEastAsia"/>
                <w:b/>
                <w:sz w:val="20"/>
                <w:szCs w:val="20"/>
              </w:rPr>
            </w:pPr>
            <w:r>
              <w:rPr>
                <w:rFonts w:hint="eastAsia" w:eastAsiaTheme="minorEastAsia"/>
                <w:b/>
                <w:sz w:val="20"/>
                <w:szCs w:val="20"/>
              </w:rPr>
              <w:t>Agreement:</w:t>
            </w:r>
          </w:p>
          <w:p>
            <w:pPr>
              <w:numPr>
                <w:ilvl w:val="0"/>
                <w:numId w:val="4"/>
              </w:numPr>
              <w:spacing w:after="120"/>
              <w:rPr>
                <w:rFonts w:hint="default" w:eastAsia="宋体"/>
                <w:strike w:val="0"/>
                <w:dstrike w:val="0"/>
                <w:color w:val="auto"/>
                <w:sz w:val="20"/>
                <w:szCs w:val="20"/>
                <w:highlight w:val="none"/>
                <w:vertAlign w:val="baseline"/>
                <w:lang w:val="en-US" w:eastAsia="zh-CN"/>
              </w:rPr>
            </w:pPr>
            <w:r>
              <w:rPr>
                <w:rFonts w:eastAsia="宋体"/>
                <w:sz w:val="20"/>
                <w:lang w:val="en-GB"/>
              </w:rPr>
              <w:t>Only consider single path AWGN channel with Doppler for ATG incremental requirements</w:t>
            </w:r>
          </w:p>
        </w:tc>
      </w:tr>
    </w:tbl>
    <w:p>
      <w:pPr>
        <w:pStyle w:val="10"/>
        <w:rPr>
          <w:rFonts w:hint="eastAsia"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So to our understanding, the channel model used in RRM test can be aligned with the demod session, i.e. use the AWGN with residual doppler channel model.</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5: Use the AWGN with residual doppler channel model for RRM test cases.</w:t>
      </w:r>
    </w:p>
    <w:p>
      <w:pPr>
        <w:pStyle w:val="10"/>
        <w:rPr>
          <w:rFonts w:hint="eastAsia"/>
          <w:b/>
          <w:color w:val="auto"/>
          <w:sz w:val="20"/>
          <w:szCs w:val="20"/>
          <w:u w:val="single"/>
          <w:lang w:val="en-US" w:eastAsia="zh-CN"/>
        </w:rPr>
      </w:pPr>
    </w:p>
    <w:p>
      <w:pPr>
        <w:pStyle w:val="10"/>
        <w:rPr>
          <w:rFonts w:hint="default" w:eastAsia="宋体"/>
          <w:strike/>
          <w:dstrike w:val="0"/>
          <w:color w:val="auto"/>
          <w:sz w:val="20"/>
          <w:szCs w:val="20"/>
          <w:highlight w:val="none"/>
          <w:lang w:val="en-US" w:eastAsia="zh-CN"/>
        </w:rPr>
      </w:pPr>
      <w:r>
        <w:rPr>
          <w:rFonts w:hint="eastAsia"/>
          <w:b/>
          <w:color w:val="auto"/>
          <w:sz w:val="20"/>
          <w:szCs w:val="20"/>
          <w:u w:val="single"/>
          <w:lang w:val="en-US" w:eastAsia="zh-CN"/>
        </w:rPr>
        <w:t>TDD pattern configuration</w:t>
      </w:r>
    </w:p>
    <w:p>
      <w:pPr>
        <w:pStyle w:val="10"/>
        <w:numPr>
          <w:ilvl w:val="0"/>
          <w:numId w:val="0"/>
        </w:numPr>
        <w:ind w:leftChars="0"/>
        <w:jc w:val="both"/>
        <w:rPr>
          <w:rFonts w:hint="eastAsia"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 xml:space="preserve">Based on the previous discussion, to deal with the potential large ISD deployment in ATG, the TDD pattern of </w:t>
      </w:r>
      <w:r>
        <w:rPr>
          <w:rFonts w:hint="default" w:eastAsia="宋体"/>
          <w:strike w:val="0"/>
          <w:dstrike w:val="0"/>
          <w:color w:val="auto"/>
          <w:sz w:val="20"/>
          <w:szCs w:val="20"/>
          <w:highlight w:val="none"/>
          <w:lang w:val="en-US" w:eastAsia="zh-CN"/>
        </w:rPr>
        <w:t>‘</w:t>
      </w:r>
      <w:r>
        <w:rPr>
          <w:rFonts w:hint="eastAsia" w:eastAsia="宋体"/>
          <w:strike w:val="0"/>
          <w:dstrike w:val="0"/>
          <w:color w:val="auto"/>
          <w:sz w:val="20"/>
          <w:szCs w:val="20"/>
          <w:highlight w:val="none"/>
          <w:lang w:val="en-US" w:eastAsia="zh-CN"/>
        </w:rPr>
        <w:t>30D4S6U</w:t>
      </w:r>
      <w:r>
        <w:rPr>
          <w:rFonts w:hint="default" w:eastAsia="宋体"/>
          <w:strike w:val="0"/>
          <w:dstrike w:val="0"/>
          <w:color w:val="auto"/>
          <w:sz w:val="20"/>
          <w:szCs w:val="20"/>
          <w:highlight w:val="none"/>
          <w:lang w:val="en-US" w:eastAsia="zh-CN"/>
        </w:rPr>
        <w:t>’</w:t>
      </w:r>
      <w:r>
        <w:rPr>
          <w:rFonts w:hint="eastAsia" w:eastAsia="宋体"/>
          <w:strike w:val="0"/>
          <w:dstrike w:val="0"/>
          <w:color w:val="auto"/>
          <w:sz w:val="20"/>
          <w:szCs w:val="20"/>
          <w:highlight w:val="none"/>
          <w:lang w:val="en-US" w:eastAsia="zh-CN"/>
        </w:rPr>
        <w:t xml:space="preserve"> is typical for ATG scenario. Furthermore, this TDD pattern has been approved in demod session[6]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20"/>
                <w:szCs w:val="20"/>
                <w:u w:val="single"/>
                <w:lang w:eastAsia="zh-CN"/>
              </w:rPr>
            </w:pPr>
            <w:r>
              <w:rPr>
                <w:b/>
                <w:sz w:val="20"/>
                <w:szCs w:val="20"/>
                <w:u w:val="single"/>
                <w:lang w:eastAsia="ko-KR"/>
              </w:rPr>
              <w:t xml:space="preserve">Issue 1-1: </w:t>
            </w:r>
            <w:r>
              <w:rPr>
                <w:rFonts w:hint="eastAsia"/>
                <w:b/>
                <w:sz w:val="20"/>
                <w:szCs w:val="20"/>
                <w:u w:val="single"/>
                <w:lang w:val="en-US" w:eastAsia="zh-CN"/>
              </w:rPr>
              <w:t>TDD pattern</w:t>
            </w:r>
          </w:p>
          <w:p>
            <w:pPr>
              <w:spacing w:after="60"/>
              <w:rPr>
                <w:rFonts w:hint="eastAsia" w:eastAsiaTheme="minorEastAsia"/>
                <w:b/>
                <w:bCs/>
                <w:iCs/>
                <w:sz w:val="20"/>
                <w:szCs w:val="20"/>
                <w:lang w:val="en-US" w:eastAsia="zh-CN"/>
              </w:rPr>
            </w:pPr>
            <w:r>
              <w:rPr>
                <w:rFonts w:hint="eastAsia" w:eastAsiaTheme="minorEastAsia"/>
                <w:b/>
                <w:bCs/>
                <w:iCs/>
                <w:sz w:val="20"/>
                <w:szCs w:val="20"/>
                <w:lang w:val="en-US" w:eastAsia="zh-CN"/>
              </w:rPr>
              <w:t>Agreement:</w:t>
            </w:r>
          </w:p>
          <w:p>
            <w:pPr>
              <w:pStyle w:val="30"/>
              <w:numPr>
                <w:ilvl w:val="0"/>
                <w:numId w:val="4"/>
              </w:numPr>
              <w:spacing w:after="120"/>
              <w:ind w:firstLineChars="0"/>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new incremental ATG PDSCH, introduce test cases of new TDD pattern configuration 30D4S6U. </w:t>
            </w:r>
          </w:p>
          <w:p>
            <w:pPr>
              <w:pStyle w:val="30"/>
              <w:numPr>
                <w:ilvl w:val="1"/>
                <w:numId w:val="4"/>
              </w:numPr>
              <w:spacing w:after="120"/>
              <w:ind w:left="1656" w:leftChars="0" w:hanging="360" w:firstLineChars="0"/>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PDSCH requirements are optional based on UE capability.</w:t>
            </w:r>
          </w:p>
          <w:p>
            <w:pPr>
              <w:pStyle w:val="30"/>
              <w:numPr>
                <w:ilvl w:val="0"/>
                <w:numId w:val="4"/>
              </w:numPr>
              <w:spacing w:after="120"/>
              <w:ind w:firstLineChars="0"/>
              <w:rPr>
                <w:rFonts w:hint="default" w:eastAsia="宋体"/>
                <w:strike w:val="0"/>
                <w:dstrike w:val="0"/>
                <w:color w:val="auto"/>
                <w:sz w:val="20"/>
                <w:szCs w:val="20"/>
                <w:highlight w:val="none"/>
                <w:vertAlign w:val="baseline"/>
                <w:lang w:val="en-US" w:eastAsia="zh-CN"/>
              </w:rPr>
            </w:pPr>
            <w:r>
              <w:rPr>
                <w:rFonts w:hint="eastAsia" w:eastAsia="宋体" w:cs="Times New Roman"/>
                <w:sz w:val="20"/>
                <w:szCs w:val="20"/>
                <w:highlight w:val="none"/>
                <w:lang w:val="en-US" w:eastAsia="zh-CN"/>
              </w:rPr>
              <w:t>FFS</w:t>
            </w:r>
            <w:r>
              <w:rPr>
                <w:rFonts w:hint="eastAsia" w:eastAsia="宋体" w:cs="Times New Roman"/>
                <w:color w:val="auto"/>
                <w:sz w:val="20"/>
                <w:szCs w:val="20"/>
                <w:highlight w:val="none"/>
                <w:lang w:val="en-US" w:eastAsia="zh-CN"/>
              </w:rPr>
              <w:t xml:space="preserve"> on how to intr</w:t>
            </w:r>
            <w:r>
              <w:rPr>
                <w:rFonts w:hint="eastAsia" w:eastAsia="宋体" w:cs="Times New Roman"/>
                <w:sz w:val="20"/>
                <w:szCs w:val="20"/>
                <w:highlight w:val="none"/>
                <w:lang w:val="en-US" w:eastAsia="zh-CN"/>
              </w:rPr>
              <w:t>oduce new TDD pattern configuration 30D4S6U in ATG PUSCH requirements.</w:t>
            </w:r>
          </w:p>
        </w:tc>
      </w:tr>
    </w:tbl>
    <w:p>
      <w:pPr>
        <w:pStyle w:val="10"/>
        <w:numPr>
          <w:ilvl w:val="0"/>
          <w:numId w:val="0"/>
        </w:numPr>
        <w:ind w:leftChars="0"/>
        <w:jc w:val="both"/>
        <w:rPr>
          <w:rFonts w:hint="eastAsia"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 xml:space="preserve">So it is better to define a new TDD pattern in 38.133 especially for ATG test. Even RRM test is not sensitive to the TDD pattern, while since such new TDD pattern is very important to handle the large ISD deployment in ATG, we prefer to define the new TDD pattern of </w:t>
      </w:r>
      <w:r>
        <w:rPr>
          <w:rFonts w:hint="default" w:eastAsia="宋体"/>
          <w:strike w:val="0"/>
          <w:dstrike w:val="0"/>
          <w:color w:val="auto"/>
          <w:sz w:val="20"/>
          <w:szCs w:val="20"/>
          <w:highlight w:val="none"/>
          <w:lang w:val="en-US" w:eastAsia="zh-CN"/>
        </w:rPr>
        <w:t>‘</w:t>
      </w:r>
      <w:r>
        <w:rPr>
          <w:rFonts w:hint="eastAsia" w:eastAsia="宋体"/>
          <w:strike w:val="0"/>
          <w:dstrike w:val="0"/>
          <w:color w:val="auto"/>
          <w:sz w:val="20"/>
          <w:szCs w:val="20"/>
          <w:highlight w:val="none"/>
          <w:lang w:val="en-US" w:eastAsia="zh-CN"/>
        </w:rPr>
        <w:t>30D4S6U</w:t>
      </w:r>
      <w:r>
        <w:rPr>
          <w:rFonts w:hint="default" w:eastAsia="宋体"/>
          <w:strike w:val="0"/>
          <w:dstrike w:val="0"/>
          <w:color w:val="auto"/>
          <w:sz w:val="20"/>
          <w:szCs w:val="20"/>
          <w:highlight w:val="none"/>
          <w:lang w:val="en-US" w:eastAsia="zh-CN"/>
        </w:rPr>
        <w:t>’</w:t>
      </w:r>
      <w:r>
        <w:rPr>
          <w:rFonts w:hint="eastAsia" w:eastAsia="宋体"/>
          <w:strike w:val="0"/>
          <w:dstrike w:val="0"/>
          <w:color w:val="auto"/>
          <w:sz w:val="20"/>
          <w:szCs w:val="20"/>
          <w:highlight w:val="none"/>
          <w:lang w:val="en-US" w:eastAsia="zh-CN"/>
        </w:rPr>
        <w:t xml:space="preserve"> in the clause of TDD configuration.</w:t>
      </w:r>
    </w:p>
    <w:p>
      <w:pPr>
        <w:pStyle w:val="10"/>
        <w:numPr>
          <w:ilvl w:val="0"/>
          <w:numId w:val="0"/>
        </w:numPr>
        <w:ind w:leftChars="0"/>
        <w:jc w:val="both"/>
        <w:rPr>
          <w:rFonts w:hint="default" w:eastAsia="宋体"/>
          <w:strike w:val="0"/>
          <w:dstrike w:val="0"/>
          <w:color w:val="auto"/>
          <w:sz w:val="20"/>
          <w:szCs w:val="20"/>
          <w:highlight w:val="none"/>
          <w:lang w:val="en-US" w:eastAsia="zh-CN"/>
        </w:rPr>
      </w:pPr>
      <w:r>
        <w:rPr>
          <w:rFonts w:hint="eastAsia" w:eastAsia="宋体" w:cs="Times New Roman"/>
          <w:b/>
          <w:bCs/>
          <w:strike w:val="0"/>
          <w:dstrike w:val="0"/>
          <w:color w:val="auto"/>
          <w:sz w:val="20"/>
          <w:szCs w:val="20"/>
          <w:highlight w:val="none"/>
          <w:lang w:val="en-US" w:eastAsia="zh-CN" w:bidi="ar-SA"/>
        </w:rPr>
        <w:t xml:space="preserve">Proposal 6: Define a new TDD configuration with the pattern of </w:t>
      </w:r>
      <w:r>
        <w:rPr>
          <w:rFonts w:hint="default" w:eastAsia="宋体" w:cs="Times New Roman"/>
          <w:b/>
          <w:bCs/>
          <w:strike w:val="0"/>
          <w:dstrike w:val="0"/>
          <w:color w:val="auto"/>
          <w:sz w:val="20"/>
          <w:szCs w:val="20"/>
          <w:highlight w:val="none"/>
          <w:lang w:val="en-US" w:eastAsia="zh-CN" w:bidi="ar-SA"/>
        </w:rPr>
        <w:t>‘</w:t>
      </w:r>
      <w:r>
        <w:rPr>
          <w:rFonts w:hint="eastAsia" w:eastAsia="宋体" w:cs="Times New Roman"/>
          <w:b/>
          <w:bCs/>
          <w:strike w:val="0"/>
          <w:dstrike w:val="0"/>
          <w:color w:val="auto"/>
          <w:sz w:val="20"/>
          <w:szCs w:val="20"/>
          <w:highlight w:val="none"/>
          <w:lang w:val="en-US" w:eastAsia="zh-CN" w:bidi="ar-SA"/>
        </w:rPr>
        <w:t>30D4S6U</w:t>
      </w:r>
      <w:r>
        <w:rPr>
          <w:rFonts w:hint="default" w:eastAsia="宋体" w:cs="Times New Roman"/>
          <w:b/>
          <w:bCs/>
          <w:strike w:val="0"/>
          <w:dstrike w:val="0"/>
          <w:color w:val="auto"/>
          <w:sz w:val="20"/>
          <w:szCs w:val="20"/>
          <w:highlight w:val="none"/>
          <w:lang w:val="en-US" w:eastAsia="zh-CN" w:bidi="ar-SA"/>
        </w:rPr>
        <w:t>’</w:t>
      </w:r>
      <w:r>
        <w:rPr>
          <w:rFonts w:hint="eastAsia" w:eastAsia="宋体" w:cs="Times New Roman"/>
          <w:b/>
          <w:bCs/>
          <w:strike w:val="0"/>
          <w:dstrike w:val="0"/>
          <w:color w:val="auto"/>
          <w:sz w:val="20"/>
          <w:szCs w:val="20"/>
          <w:highlight w:val="none"/>
          <w:lang w:val="en-US" w:eastAsia="zh-CN" w:bidi="ar-SA"/>
        </w:rPr>
        <w:t xml:space="preserve"> for ATG UE.</w:t>
      </w:r>
    </w:p>
    <w:p>
      <w:pPr>
        <w:pStyle w:val="3"/>
        <w:bidi w:val="0"/>
        <w:rPr>
          <w:rFonts w:hint="default"/>
          <w:sz w:val="28"/>
          <w:szCs w:val="28"/>
          <w:lang w:val="en-US" w:eastAsia="zh-CN"/>
        </w:rPr>
      </w:pPr>
      <w:r>
        <w:rPr>
          <w:rFonts w:hint="eastAsia"/>
          <w:sz w:val="28"/>
          <w:szCs w:val="28"/>
          <w:lang w:val="en-US" w:eastAsia="zh-CN"/>
        </w:rPr>
        <w:t>2.2 Test cases</w:t>
      </w:r>
    </w:p>
    <w:p>
      <w:pPr>
        <w:pStyle w:val="1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exact test cases, it seems that the test cases listed in [2] are enough to cover all RRM aspects. We are fine to set all these test cases as baseline.</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Take the test cases listed in the WF of last meeting as baseline.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requirements of ATG system</w:t>
      </w:r>
      <w:r>
        <w:rPr>
          <w:rFonts w:eastAsia="宋体"/>
          <w:bCs/>
          <w:color w:val="auto"/>
          <w:sz w:val="20"/>
          <w:szCs w:val="20"/>
          <w:lang w:val="en-GB" w:eastAsia="zh-CN"/>
        </w:rPr>
        <w:t>:</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Two alternatives for the test method with antenna array assumption:</w:t>
      </w:r>
    </w:p>
    <w:p>
      <w:pPr>
        <w:pStyle w:val="10"/>
        <w:numPr>
          <w:ilvl w:val="0"/>
          <w:numId w:val="5"/>
        </w:numPr>
        <w:ind w:left="420" w:leftChars="0" w:hanging="420" w:firstLineChars="0"/>
        <w:jc w:val="both"/>
        <w:rPr>
          <w:rFonts w:hint="default"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Alternative 1: Define OTA test to verify beam sweeping for ATG UE with phase antenna array capability.</w:t>
      </w:r>
    </w:p>
    <w:p>
      <w:pPr>
        <w:pStyle w:val="10"/>
        <w:numPr>
          <w:ilvl w:val="0"/>
          <w:numId w:val="5"/>
        </w:numPr>
        <w:ind w:left="420" w:leftChars="0" w:hanging="420" w:firstLineChars="0"/>
        <w:jc w:val="both"/>
        <w:rPr>
          <w:rFonts w:hint="eastAsia" w:eastAsia="宋体"/>
          <w:color w:val="auto"/>
          <w:sz w:val="20"/>
          <w:szCs w:val="20"/>
          <w:highlight w:val="none"/>
          <w:lang w:val="en-US" w:eastAsia="zh-CN"/>
        </w:rPr>
      </w:pPr>
      <w:r>
        <w:rPr>
          <w:rFonts w:hint="eastAsia" w:eastAsia="宋体" w:cs="Times New Roman"/>
          <w:b/>
          <w:bCs/>
          <w:strike w:val="0"/>
          <w:dstrike w:val="0"/>
          <w:color w:val="auto"/>
          <w:sz w:val="20"/>
          <w:szCs w:val="20"/>
          <w:highlight w:val="none"/>
          <w:lang w:val="en-US" w:eastAsia="zh-CN" w:bidi="ar-SA"/>
        </w:rPr>
        <w:t>Alternative 2: Not to distinguish the test between conductive test and OTA test, only focus on the requirements of delay. Leave the test details to actual implementation.</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2: Test cases can be designed for MAC CE based and DCI based TCI state switching.</w:t>
      </w:r>
    </w:p>
    <w:p>
      <w:pPr>
        <w:pStyle w:val="10"/>
        <w:numPr>
          <w:ilvl w:val="0"/>
          <w:numId w:val="0"/>
        </w:numPr>
        <w:ind w:leftChars="0"/>
        <w:jc w:val="both"/>
        <w:rPr>
          <w:rFonts w:hint="eastAsia" w:eastAsia="宋体" w:cs="Times New Roman"/>
          <w:b/>
          <w:bCs/>
          <w:strike w:val="0"/>
          <w:dstrike w:val="0"/>
          <w:color w:val="auto"/>
          <w:sz w:val="21"/>
          <w:szCs w:val="21"/>
          <w:highlight w:val="none"/>
          <w:lang w:val="en-US" w:eastAsia="zh-CN" w:bidi="ar-SA"/>
        </w:rPr>
      </w:pPr>
      <w:r>
        <w:rPr>
          <w:rFonts w:hint="eastAsia" w:eastAsia="宋体" w:cs="Times New Roman"/>
          <w:b/>
          <w:bCs/>
          <w:strike w:val="0"/>
          <w:dstrike w:val="0"/>
          <w:color w:val="auto"/>
          <w:sz w:val="20"/>
          <w:szCs w:val="20"/>
          <w:highlight w:val="none"/>
          <w:lang w:val="en-US" w:eastAsia="zh-CN" w:bidi="ar-SA"/>
        </w:rPr>
        <w:t xml:space="preserve">Observation 1: In R17 NTN testing, the GNSS change is only considered in the test case of location based cell reselection to intra-frequency cell, and the GNSS change is no less than </w:t>
      </w:r>
      <w:r>
        <w:rPr>
          <w:rFonts w:hint="eastAsia" w:eastAsia="宋体" w:cs="Times New Roman"/>
          <w:b/>
          <w:bCs/>
          <w:i/>
          <w:iCs/>
          <w:strike w:val="0"/>
          <w:dstrike w:val="0"/>
          <w:color w:val="auto"/>
          <w:sz w:val="20"/>
          <w:szCs w:val="20"/>
          <w:highlight w:val="none"/>
          <w:lang w:val="en-US" w:eastAsia="zh-CN" w:bidi="ar-SA"/>
        </w:rPr>
        <w:t xml:space="preserve">distanceThresh </w:t>
      </w:r>
      <w:r>
        <w:rPr>
          <w:rFonts w:hint="eastAsia" w:eastAsia="宋体" w:cs="Times New Roman"/>
          <w:b/>
          <w:bCs/>
          <w:strike w:val="0"/>
          <w:dstrike w:val="0"/>
          <w:color w:val="auto"/>
          <w:sz w:val="20"/>
          <w:szCs w:val="20"/>
          <w:highlight w:val="none"/>
          <w:lang w:val="en-US" w:eastAsia="zh-CN" w:bidi="ar-SA"/>
        </w:rPr>
        <w:t>plus 50m.</w:t>
      </w:r>
    </w:p>
    <w:p>
      <w:pPr>
        <w:pStyle w:val="10"/>
        <w:numPr>
          <w:ilvl w:val="0"/>
          <w:numId w:val="0"/>
        </w:numPr>
        <w:ind w:leftChars="0"/>
        <w:jc w:val="both"/>
        <w:rPr>
          <w:rFonts w:hint="eastAsia" w:eastAsia="宋体" w:cs="Times New Roman"/>
          <w:b/>
          <w:bCs/>
          <w:strike w:val="0"/>
          <w:dstrike w:val="0"/>
          <w:color w:val="auto"/>
          <w:sz w:val="21"/>
          <w:szCs w:val="21"/>
          <w:highlight w:val="none"/>
          <w:lang w:val="en-US" w:eastAsia="zh-CN" w:bidi="ar-SA"/>
        </w:rPr>
      </w:pPr>
      <w:r>
        <w:rPr>
          <w:rFonts w:hint="eastAsia" w:eastAsia="宋体" w:cs="Times New Roman"/>
          <w:b/>
          <w:bCs/>
          <w:strike w:val="0"/>
          <w:dstrike w:val="0"/>
          <w:color w:val="auto"/>
          <w:sz w:val="21"/>
          <w:szCs w:val="21"/>
          <w:highlight w:val="none"/>
          <w:lang w:val="en-US" w:eastAsia="zh-CN" w:bidi="ar-SA"/>
        </w:rPr>
        <w:t>Proposal 3: GNSS is viable via AT command for all test cases, and GNSS only changed during the test for location-based CHO.</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1"/>
          <w:szCs w:val="21"/>
          <w:highlight w:val="none"/>
          <w:lang w:val="en-US" w:eastAsia="zh-CN" w:bidi="ar-SA"/>
        </w:rPr>
        <w:t xml:space="preserve">Proposal 4: The GNSS change should be set with the consideration of two distance threshold </w:t>
      </w:r>
      <w:r>
        <w:rPr>
          <w:rFonts w:hint="default"/>
          <w:b/>
          <w:bCs/>
          <w:i/>
          <w:iCs/>
          <w:color w:val="auto"/>
          <w:vertAlign w:val="baseline"/>
          <w:lang w:val="en-US" w:eastAsia="zh-CN"/>
        </w:rPr>
        <w:t>istanceThreshFromReference1</w:t>
      </w:r>
      <w:r>
        <w:rPr>
          <w:rFonts w:hint="eastAsia"/>
          <w:i/>
          <w:iCs/>
          <w:color w:val="auto"/>
          <w:vertAlign w:val="baseline"/>
          <w:lang w:val="en-US" w:eastAsia="zh-CN"/>
        </w:rPr>
        <w:t xml:space="preserve"> </w:t>
      </w:r>
      <w:r>
        <w:rPr>
          <w:rFonts w:hint="eastAsia" w:eastAsia="宋体" w:cs="Times New Roman"/>
          <w:b/>
          <w:bCs/>
          <w:strike w:val="0"/>
          <w:dstrike w:val="0"/>
          <w:color w:val="auto"/>
          <w:sz w:val="21"/>
          <w:szCs w:val="21"/>
          <w:highlight w:val="none"/>
          <w:lang w:val="en-US" w:eastAsia="zh-CN" w:bidi="ar-SA"/>
        </w:rPr>
        <w:t xml:space="preserve">and </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 xml:space="preserve">2, e.g. </w:t>
      </w:r>
      <w:r>
        <w:rPr>
          <w:rFonts w:hint="eastAsia"/>
          <w:b/>
          <w:bCs/>
          <w:color w:val="auto"/>
          <w:vertAlign w:val="baseline"/>
          <w:lang w:val="en-US" w:eastAsia="zh-CN"/>
        </w:rPr>
        <w:t>max{</w:t>
      </w:r>
      <w:r>
        <w:rPr>
          <w:rFonts w:hint="default"/>
          <w:b/>
          <w:bCs/>
          <w:i/>
          <w:iCs/>
          <w:color w:val="auto"/>
          <w:vertAlign w:val="baseline"/>
          <w:lang w:val="en-US" w:eastAsia="zh-CN"/>
        </w:rPr>
        <w:t>distanceThreshFromReference1</w:t>
      </w:r>
      <w:r>
        <w:rPr>
          <w:rFonts w:hint="eastAsia"/>
          <w:b/>
          <w:bCs/>
          <w:i/>
          <w:iCs/>
          <w:color w:val="auto"/>
          <w:vertAlign w:val="baseline"/>
          <w:lang w:val="en-US" w:eastAsia="zh-CN"/>
        </w:rPr>
        <w:t>,</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2</w:t>
      </w:r>
      <w:r>
        <w:rPr>
          <w:rFonts w:hint="eastAsia"/>
          <w:b/>
          <w:bCs/>
          <w:color w:val="auto"/>
          <w:vertAlign w:val="baseline"/>
          <w:lang w:val="en-US" w:eastAsia="zh-CN"/>
        </w:rPr>
        <w:t>}+50m.</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5: Use the AWGN with residual doppler channel model for RRM test cases.</w:t>
      </w:r>
    </w:p>
    <w:p>
      <w:pPr>
        <w:pStyle w:val="10"/>
        <w:numPr>
          <w:ilvl w:val="0"/>
          <w:numId w:val="0"/>
        </w:numPr>
        <w:ind w:leftChars="0"/>
        <w:jc w:val="both"/>
        <w:rPr>
          <w:rFonts w:hint="default" w:eastAsia="宋体"/>
          <w:strike w:val="0"/>
          <w:dstrike w:val="0"/>
          <w:color w:val="auto"/>
          <w:sz w:val="20"/>
          <w:szCs w:val="20"/>
          <w:highlight w:val="none"/>
          <w:lang w:val="en-US" w:eastAsia="zh-CN"/>
        </w:rPr>
      </w:pPr>
      <w:r>
        <w:rPr>
          <w:rFonts w:hint="eastAsia" w:eastAsia="宋体" w:cs="Times New Roman"/>
          <w:b/>
          <w:bCs/>
          <w:strike w:val="0"/>
          <w:dstrike w:val="0"/>
          <w:color w:val="auto"/>
          <w:sz w:val="20"/>
          <w:szCs w:val="20"/>
          <w:highlight w:val="none"/>
          <w:lang w:val="en-US" w:eastAsia="zh-CN" w:bidi="ar-SA"/>
        </w:rPr>
        <w:t xml:space="preserve">Proposal 6: Define a new TDD configuration with the pattern of </w:t>
      </w:r>
      <w:r>
        <w:rPr>
          <w:rFonts w:hint="default" w:eastAsia="宋体" w:cs="Times New Roman"/>
          <w:b/>
          <w:bCs/>
          <w:strike w:val="0"/>
          <w:dstrike w:val="0"/>
          <w:color w:val="auto"/>
          <w:sz w:val="20"/>
          <w:szCs w:val="20"/>
          <w:highlight w:val="none"/>
          <w:lang w:val="en-US" w:eastAsia="zh-CN" w:bidi="ar-SA"/>
        </w:rPr>
        <w:t>‘</w:t>
      </w:r>
      <w:r>
        <w:rPr>
          <w:rFonts w:hint="eastAsia" w:eastAsia="宋体" w:cs="Times New Roman"/>
          <w:b/>
          <w:bCs/>
          <w:strike w:val="0"/>
          <w:dstrike w:val="0"/>
          <w:color w:val="auto"/>
          <w:sz w:val="20"/>
          <w:szCs w:val="20"/>
          <w:highlight w:val="none"/>
          <w:lang w:val="en-US" w:eastAsia="zh-CN" w:bidi="ar-SA"/>
        </w:rPr>
        <w:t>30D4S6U</w:t>
      </w:r>
      <w:r>
        <w:rPr>
          <w:rFonts w:hint="default" w:eastAsia="宋体" w:cs="Times New Roman"/>
          <w:b/>
          <w:bCs/>
          <w:strike w:val="0"/>
          <w:dstrike w:val="0"/>
          <w:color w:val="auto"/>
          <w:sz w:val="20"/>
          <w:szCs w:val="20"/>
          <w:highlight w:val="none"/>
          <w:lang w:val="en-US" w:eastAsia="zh-CN" w:bidi="ar-SA"/>
        </w:rPr>
        <w:t>’</w:t>
      </w:r>
      <w:r>
        <w:rPr>
          <w:rFonts w:hint="eastAsia" w:eastAsia="宋体" w:cs="Times New Roman"/>
          <w:b/>
          <w:bCs/>
          <w:strike w:val="0"/>
          <w:dstrike w:val="0"/>
          <w:color w:val="auto"/>
          <w:sz w:val="20"/>
          <w:szCs w:val="20"/>
          <w:highlight w:val="none"/>
          <w:lang w:val="en-US" w:eastAsia="zh-CN" w:bidi="ar-SA"/>
        </w:rPr>
        <w:t xml:space="preserve"> for ATG UE.</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Take the test cases listed in the WF of last meeting as baseline.</w:t>
      </w:r>
    </w:p>
    <w:p>
      <w:pPr>
        <w:pStyle w:val="10"/>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RP-221369 </w:t>
      </w:r>
      <w:r>
        <w:rPr>
          <w:rFonts w:hint="default"/>
          <w:color w:val="auto"/>
          <w:lang w:val="en-US" w:eastAsia="zh-CN"/>
        </w:rPr>
        <w:t>“Revised WID on Air-to-ground network for NR”</w:t>
      </w:r>
      <w:r>
        <w:rPr>
          <w:rFonts w:hint="eastAsia"/>
          <w:color w:val="auto"/>
          <w:lang w:val="en-US" w:eastAsia="zh-CN"/>
        </w:rPr>
        <w:t>, CMCC</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R4-2317341 </w:t>
      </w:r>
      <w:r>
        <w:rPr>
          <w:rFonts w:hint="default"/>
          <w:color w:val="auto"/>
          <w:lang w:val="en-US" w:eastAsia="zh-CN"/>
        </w:rPr>
        <w:t>“WF on RRM requirements for NR ATG”</w:t>
      </w:r>
      <w:r>
        <w:rPr>
          <w:rFonts w:hint="eastAsia"/>
          <w:color w:val="auto"/>
          <w:lang w:val="en-US" w:eastAsia="zh-CN"/>
        </w:rPr>
        <w:t>, CMCC</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R4-2217256 </w:t>
      </w:r>
      <w:r>
        <w:rPr>
          <w:rFonts w:hint="default"/>
          <w:color w:val="auto"/>
          <w:lang w:val="en-US" w:eastAsia="zh-CN"/>
        </w:rPr>
        <w:t>“WF on RRM requirements for NR ATG”</w:t>
      </w:r>
      <w:r>
        <w:rPr>
          <w:rFonts w:hint="eastAsia"/>
          <w:color w:val="auto"/>
          <w:lang w:val="en-US" w:eastAsia="zh-CN"/>
        </w:rPr>
        <w:t>, CMCC</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R4-2220361 </w:t>
      </w:r>
      <w:r>
        <w:rPr>
          <w:rFonts w:hint="default"/>
          <w:color w:val="auto"/>
          <w:lang w:val="en-US" w:eastAsia="zh-CN"/>
        </w:rPr>
        <w:t>“WF on RRM requirements for NR ATG”</w:t>
      </w:r>
      <w:r>
        <w:rPr>
          <w:rFonts w:hint="eastAsia"/>
          <w:color w:val="auto"/>
          <w:lang w:val="en-US" w:eastAsia="zh-CN"/>
        </w:rPr>
        <w:t>, CMCC</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R4-2309796 </w:t>
      </w:r>
      <w:r>
        <w:rPr>
          <w:rFonts w:hint="default"/>
          <w:color w:val="auto"/>
          <w:lang w:val="en-US" w:eastAsia="zh-CN"/>
        </w:rPr>
        <w:t>“</w:t>
      </w:r>
      <w:bookmarkStart w:id="0" w:name="_Hlk41145953"/>
      <w:r>
        <w:rPr>
          <w:rFonts w:hint="default"/>
          <w:color w:val="auto"/>
          <w:lang w:val="en-US" w:eastAsia="zh-CN"/>
        </w:rPr>
        <w:t xml:space="preserve">WF for ATG </w:t>
      </w:r>
      <w:bookmarkEnd w:id="0"/>
      <w:r>
        <w:rPr>
          <w:rFonts w:hint="default"/>
          <w:color w:val="auto"/>
          <w:lang w:val="en-US" w:eastAsia="zh-CN"/>
        </w:rPr>
        <w:t>demodulation requirements”</w:t>
      </w:r>
      <w:r>
        <w:rPr>
          <w:rFonts w:hint="eastAsia"/>
          <w:color w:val="auto"/>
          <w:lang w:val="en-US" w:eastAsia="zh-CN"/>
        </w:rPr>
        <w:t>, CMCC</w:t>
      </w:r>
    </w:p>
    <w:p>
      <w:pPr>
        <w:pStyle w:val="11"/>
        <w:numPr>
          <w:ilvl w:val="0"/>
          <w:numId w:val="7"/>
        </w:numPr>
        <w:ind w:left="0" w:leftChars="0" w:firstLine="0" w:firstLineChars="0"/>
        <w:rPr>
          <w:rFonts w:hint="default"/>
          <w:color w:val="auto"/>
          <w:lang w:val="en-US" w:eastAsia="zh-CN"/>
        </w:rPr>
      </w:pPr>
      <w:r>
        <w:rPr>
          <w:rFonts w:hint="eastAsia"/>
          <w:color w:val="auto"/>
          <w:lang w:val="en-US" w:eastAsia="zh-CN"/>
        </w:rPr>
        <w:t xml:space="preserve">R4-2316991 </w:t>
      </w:r>
      <w:r>
        <w:rPr>
          <w:rFonts w:hint="default"/>
          <w:color w:val="auto"/>
          <w:lang w:val="en-US" w:eastAsia="zh-CN"/>
        </w:rPr>
        <w:t>“WF on NR_ATG_Demod”</w:t>
      </w:r>
      <w:r>
        <w:rPr>
          <w:rFonts w:hint="eastAsia"/>
          <w:color w:val="auto"/>
          <w:lang w:val="en-US" w:eastAsia="zh-CN"/>
        </w:rPr>
        <w:t>, CMCC</w:t>
      </w:r>
    </w:p>
    <w:p>
      <w:pPr>
        <w:pStyle w:val="11"/>
        <w:numPr>
          <w:ilvl w:val="0"/>
          <w:numId w:val="0"/>
        </w:numPr>
        <w:ind w:leftChars="0"/>
        <w:rPr>
          <w:rFonts w:hint="default" w:eastAsia="宋体"/>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A71FEB94"/>
    <w:multiLevelType w:val="singleLevel"/>
    <w:tmpl w:val="A71FEB94"/>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29EB3FD"/>
    <w:multiLevelType w:val="singleLevel"/>
    <w:tmpl w:val="629EB3FD"/>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773328"/>
    <w:rsid w:val="0889722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3566046"/>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734CEB"/>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1FC85766"/>
    <w:rsid w:val="203504C5"/>
    <w:rsid w:val="2067621D"/>
    <w:rsid w:val="208364FC"/>
    <w:rsid w:val="208953F9"/>
    <w:rsid w:val="21014C39"/>
    <w:rsid w:val="21244EB1"/>
    <w:rsid w:val="213964D8"/>
    <w:rsid w:val="213D2EB0"/>
    <w:rsid w:val="21595D04"/>
    <w:rsid w:val="21F13629"/>
    <w:rsid w:val="223236B6"/>
    <w:rsid w:val="2255462C"/>
    <w:rsid w:val="22CD49DC"/>
    <w:rsid w:val="22E5139E"/>
    <w:rsid w:val="2305377E"/>
    <w:rsid w:val="237674B3"/>
    <w:rsid w:val="238230CD"/>
    <w:rsid w:val="23901822"/>
    <w:rsid w:val="24122135"/>
    <w:rsid w:val="244E322A"/>
    <w:rsid w:val="24D4257E"/>
    <w:rsid w:val="25595E7E"/>
    <w:rsid w:val="2572202B"/>
    <w:rsid w:val="2605683C"/>
    <w:rsid w:val="26731922"/>
    <w:rsid w:val="26BB1419"/>
    <w:rsid w:val="27A2088A"/>
    <w:rsid w:val="27B748AA"/>
    <w:rsid w:val="27CB4CB9"/>
    <w:rsid w:val="281C2F58"/>
    <w:rsid w:val="28DF773E"/>
    <w:rsid w:val="2901513D"/>
    <w:rsid w:val="29642C4B"/>
    <w:rsid w:val="29C21DCA"/>
    <w:rsid w:val="2A34628C"/>
    <w:rsid w:val="2A724D05"/>
    <w:rsid w:val="2A7E505C"/>
    <w:rsid w:val="2AC85686"/>
    <w:rsid w:val="2AD04B5F"/>
    <w:rsid w:val="2B136BA2"/>
    <w:rsid w:val="2BC05B2C"/>
    <w:rsid w:val="2BD617C5"/>
    <w:rsid w:val="2C112837"/>
    <w:rsid w:val="2C9B1252"/>
    <w:rsid w:val="2C9C2786"/>
    <w:rsid w:val="2CC13667"/>
    <w:rsid w:val="2D977CDA"/>
    <w:rsid w:val="2E014790"/>
    <w:rsid w:val="2E3F30C4"/>
    <w:rsid w:val="2EE77680"/>
    <w:rsid w:val="2F2F0FC8"/>
    <w:rsid w:val="2FA70460"/>
    <w:rsid w:val="2FDE0AA7"/>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316B6C"/>
    <w:rsid w:val="379D23F9"/>
    <w:rsid w:val="37C63114"/>
    <w:rsid w:val="38621430"/>
    <w:rsid w:val="3A185287"/>
    <w:rsid w:val="3A1F46B8"/>
    <w:rsid w:val="3A281202"/>
    <w:rsid w:val="3A692CD0"/>
    <w:rsid w:val="3AAE4AA7"/>
    <w:rsid w:val="3AF23299"/>
    <w:rsid w:val="3B1156F3"/>
    <w:rsid w:val="3B270929"/>
    <w:rsid w:val="3B3D5571"/>
    <w:rsid w:val="3B673620"/>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810C98"/>
    <w:rsid w:val="47924F0A"/>
    <w:rsid w:val="48EE54ED"/>
    <w:rsid w:val="48F407FD"/>
    <w:rsid w:val="494D0152"/>
    <w:rsid w:val="49DC4EAC"/>
    <w:rsid w:val="49E55BC5"/>
    <w:rsid w:val="4A5D0BB5"/>
    <w:rsid w:val="4A784B9A"/>
    <w:rsid w:val="4ADC0DE1"/>
    <w:rsid w:val="4B600E77"/>
    <w:rsid w:val="4B8B4475"/>
    <w:rsid w:val="4B8F684D"/>
    <w:rsid w:val="4BF02011"/>
    <w:rsid w:val="4C1C63D6"/>
    <w:rsid w:val="4C2D52ED"/>
    <w:rsid w:val="4C475FD9"/>
    <w:rsid w:val="4C4F7C59"/>
    <w:rsid w:val="4C864A35"/>
    <w:rsid w:val="4D207A05"/>
    <w:rsid w:val="4D53283E"/>
    <w:rsid w:val="4D6F4DFF"/>
    <w:rsid w:val="4E015C76"/>
    <w:rsid w:val="4E310026"/>
    <w:rsid w:val="4E4A2325"/>
    <w:rsid w:val="4F107345"/>
    <w:rsid w:val="4F234D65"/>
    <w:rsid w:val="4FC7362A"/>
    <w:rsid w:val="4FFF7B8D"/>
    <w:rsid w:val="501A6C55"/>
    <w:rsid w:val="515B1740"/>
    <w:rsid w:val="51B14BED"/>
    <w:rsid w:val="52526454"/>
    <w:rsid w:val="525C1CEF"/>
    <w:rsid w:val="528B5767"/>
    <w:rsid w:val="52D33625"/>
    <w:rsid w:val="53A3105E"/>
    <w:rsid w:val="53C64B93"/>
    <w:rsid w:val="548A6C60"/>
    <w:rsid w:val="54DE7749"/>
    <w:rsid w:val="55B1164D"/>
    <w:rsid w:val="55B4735E"/>
    <w:rsid w:val="55BB221D"/>
    <w:rsid w:val="55DF5537"/>
    <w:rsid w:val="56371459"/>
    <w:rsid w:val="56484633"/>
    <w:rsid w:val="574036F5"/>
    <w:rsid w:val="57FF4799"/>
    <w:rsid w:val="58D0053D"/>
    <w:rsid w:val="595A2A3C"/>
    <w:rsid w:val="598C40A0"/>
    <w:rsid w:val="59990ED0"/>
    <w:rsid w:val="59B95448"/>
    <w:rsid w:val="59DA647E"/>
    <w:rsid w:val="5A556E1A"/>
    <w:rsid w:val="5BA33C64"/>
    <w:rsid w:val="5BF92FF2"/>
    <w:rsid w:val="5C0C7CD1"/>
    <w:rsid w:val="5C924E81"/>
    <w:rsid w:val="5D724260"/>
    <w:rsid w:val="5DED27D5"/>
    <w:rsid w:val="5E015742"/>
    <w:rsid w:val="5E2864D0"/>
    <w:rsid w:val="5E494511"/>
    <w:rsid w:val="5EB44FC0"/>
    <w:rsid w:val="5FBA395F"/>
    <w:rsid w:val="60094E5C"/>
    <w:rsid w:val="606F38F4"/>
    <w:rsid w:val="60EC2CBA"/>
    <w:rsid w:val="612A4DC3"/>
    <w:rsid w:val="61751E71"/>
    <w:rsid w:val="61CC2D28"/>
    <w:rsid w:val="623E10C1"/>
    <w:rsid w:val="62B35208"/>
    <w:rsid w:val="635902CD"/>
    <w:rsid w:val="63C03536"/>
    <w:rsid w:val="63E95C2E"/>
    <w:rsid w:val="64282DCC"/>
    <w:rsid w:val="64706BBE"/>
    <w:rsid w:val="64F2095B"/>
    <w:rsid w:val="64F93A4C"/>
    <w:rsid w:val="652470FF"/>
    <w:rsid w:val="65A16A49"/>
    <w:rsid w:val="67A858DB"/>
    <w:rsid w:val="67FE4166"/>
    <w:rsid w:val="687314D3"/>
    <w:rsid w:val="68C401C3"/>
    <w:rsid w:val="695848C3"/>
    <w:rsid w:val="69A833BD"/>
    <w:rsid w:val="69AF6305"/>
    <w:rsid w:val="69EF6835"/>
    <w:rsid w:val="6A017EF7"/>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701A0B"/>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83224"/>
    <w:rsid w:val="7A2F5236"/>
    <w:rsid w:val="7A9367CB"/>
    <w:rsid w:val="7AEF5C78"/>
    <w:rsid w:val="7AF22571"/>
    <w:rsid w:val="7B0720CF"/>
    <w:rsid w:val="7B4C0E47"/>
    <w:rsid w:val="7B69224B"/>
    <w:rsid w:val="7BE80F25"/>
    <w:rsid w:val="7C1C35A7"/>
    <w:rsid w:val="7C45431D"/>
    <w:rsid w:val="7CA86B79"/>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2023-11-03T16:07:18Z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